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99c2f970248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1329</w:t>
      </w:r>
    </w:p>
    <w:p>
      <w:pPr>
        <w:jc w:val="center"/>
        <w:spacing w:before="480" w:after="0" w:line="240"/>
      </w:pPr>
      <w:r>
        <w:t xml:space="preserve">Chapter </w:t>
      </w:r>
      <w:r>
        <w:rPr/>
        <w:t xml:space="preserve">105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UTILITY SHUTOFFS—EXTREME HEAT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64</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9:50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Alvarado, Berry, Duerr, Leavitt, Morgan, Ramel, Ryu, Senn, Simmons, Timmons, Kloba, Bateman, Slatter, Orwall, Reed, Lekanoff, Gregerson, Doglio, Tharinger, Cortes, Donaghy, Pollet, Callan, Fosse, Macri, Davis, and Stonier; by request of Attorney General)</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utility shutoffs for nonpayment during extreme heat; amending RCW 54.16.285, 57.08.081, 80.28.010, 87.03.015, 59.18.060, and 59.20.070; adding a new section to chapter 23.86 RCW; adding a new section to chapter 24.06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23.86.400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24.06.600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must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t xml:space="preserve">(4) On an annual basis, each city or town, including a code city, that owns or operates an electric or water utility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Utilities with fewer than 25,000 retail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(6)(a)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(7) of this section.</w:t>
      </w:r>
    </w:p>
    <w:p>
      <w:pPr>
        <w:spacing w:before="0" w:after="0" w:line="408" w:lineRule="exact"/>
        <w:ind w:left="0" w:right="0" w:firstLine="576"/>
        <w:jc w:val="left"/>
      </w:pPr>
      <w:r>
        <w:rPr>
          <w:u w:val="single"/>
        </w:rPr>
        <w:t xml:space="preserve">(7) A repayment plan required by a district pursuant to subsection (6)(b)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(8) On an annual basis, each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(9)(a)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district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(11) On an annual basis, each district with more than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w:t>
      </w:r>
      <w:r>
        <w:rPr>
          <w:u w:val="single"/>
        </w:rPr>
        <w:t xml:space="preserve">(a) Every electrical company and water company must have and must abide by the terms of a tariff approved by the commission that prohibits the electrical company or water company from effecting, due to lack of payment, an involuntary termination of electric or water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(b) Nothing in this subsection (8) limits the authority of the commission to prohibit an electrical company or water company from terminating electric or water utility service in accordance with an approved tariff, rule, or order, in circumstances independent of the weather.</w:t>
      </w:r>
    </w:p>
    <w:p>
      <w:pPr>
        <w:spacing w:before="0" w:after="0" w:line="408" w:lineRule="exact"/>
        <w:ind w:left="0" w:right="0" w:firstLine="576"/>
        <w:jc w:val="left"/>
      </w:pPr>
      <w:r>
        <w:rPr>
          <w:u w:val="single"/>
        </w:rPr>
        <w:t xml:space="preserve">(9)(a) A residential user at whose dwelling electric or water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through a process approved by the commission,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u w:val="single"/>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utility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u w:val="single"/>
        </w:rPr>
        <w:t xml:space="preserve">(11)</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(14) On an annual basis, each utility must submit a report to the commission that includes the total number of electric or water disconnections that occurred on each day for which the national weather service issued, or announced that it intended to issue, a heat-related alert.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u w:val="single"/>
        </w:rPr>
        <w:t xml:space="preserve">(1)</w:t>
      </w:r>
      <w:r>
        <w:rPr/>
        <w:t xml:space="preserve"> Any irrigation district, operating and maintaining an irrigation system, in addition to other powers conferred by law, shall have authority: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w:t>
      </w:r>
      <w:r>
        <w:rPr>
          <w:u w:val="single"/>
        </w:rPr>
        <w:t xml:space="preserve">(1)(a)</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assume, as principal or guarantor, any indebtedness to the United States under the federal reclamation laws, on account of district lands.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w:t>
      </w:r>
      <w:r>
        <w:rPr>
          <w:u w:val="single"/>
        </w:rPr>
        <w:t xml:space="preserve">(a) of this</w:t>
      </w:r>
      <w:r>
        <w:rPr/>
        <w:t xml:space="preserve"> subsection </w:t>
      </w:r>
      <w:r>
        <w:t>((</w:t>
      </w:r>
      <w:r>
        <w:rPr>
          <w:strike/>
        </w:rPr>
        <w:t xml:space="preserve">(1) of this section</w:t>
      </w:r>
      <w:r>
        <w:t>))</w:t>
      </w:r>
      <w:r>
        <w:rPr/>
        <w:t xml:space="preserve">, or portions of such works. If an irrigation district enters into a contract or agreement under this subsection </w:t>
      </w:r>
      <w:r>
        <w:rPr>
          <w:u w:val="single"/>
        </w:rPr>
        <w:t xml:space="preserve">(1)(g)</w:t>
      </w:r>
      <w:r>
        <w:rPr/>
        <w:t xml:space="preserve">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(2)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(a)(i) A residential user at whose dwelling electric or water utility service has been disconnected for lack of payment may request that the irrigation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irrigation district shall inform all customers in the notice of disconnection of the ability to seek reconnection and provide clear and specific information on how to make that request, including how to contact the irrigation district.</w:t>
      </w:r>
    </w:p>
    <w:p>
      <w:pPr>
        <w:spacing w:before="0" w:after="0" w:line="408" w:lineRule="exact"/>
        <w:ind w:left="0" w:right="0" w:firstLine="576"/>
        <w:jc w:val="left"/>
      </w:pPr>
      <w:r>
        <w:rPr>
          <w:u w:val="single"/>
        </w:rPr>
        <w:t xml:space="preserve">(ii) Upon receipt of a request made pursuant to (a)(i) of this subsection, the irrigation district shall promptly make a reasonable attempt to reconnect service to the dwelling. The irrigation district, in connection with a request made pursuant to (a)(i) of this subsection, may require the residential user to enter into a payment plan prior to reconnecting service to the dwelling. If the irrigation district requires the residential user to enter into a repayment plan, the repayment plan must comply with (b) of this subsection.</w:t>
      </w:r>
    </w:p>
    <w:p>
      <w:pPr>
        <w:spacing w:before="0" w:after="0" w:line="408" w:lineRule="exact"/>
        <w:ind w:left="0" w:right="0" w:firstLine="576"/>
        <w:jc w:val="left"/>
      </w:pPr>
      <w:r>
        <w:rPr>
          <w:u w:val="single"/>
        </w:rPr>
        <w:t xml:space="preserve">(b) A repayment plan required by an irrigation district pursuant to (a)(ii) of this subsection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irrigation district to reformulate the plan.</w:t>
      </w:r>
    </w:p>
    <w:p>
      <w:pPr>
        <w:spacing w:before="0" w:after="0" w:line="408" w:lineRule="exact"/>
        <w:ind w:left="0" w:right="0" w:firstLine="576"/>
        <w:jc w:val="left"/>
      </w:pPr>
      <w:r>
        <w:rPr>
          <w:u w:val="single"/>
        </w:rPr>
        <w:t xml:space="preserve">(c) On an annual basis, each irrigation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Irrigation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(i)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(ii) The information required in this subsection (2)(c) must be submitted in a form, timeline, and manner as prescribed by the department.</w:t>
      </w:r>
    </w:p>
    <w:p>
      <w:pPr>
        <w:spacing w:before="0" w:after="0" w:line="408" w:lineRule="exact"/>
        <w:ind w:left="0" w:right="0" w:firstLine="576"/>
        <w:jc w:val="left"/>
      </w:pPr>
      <w:r>
        <w:rPr>
          <w:u w:val="single"/>
        </w:rPr>
        <w:t xml:space="preserve">(3)</w:t>
      </w:r>
      <w:r>
        <w:rPr/>
        <w:t xml:space="preserve"> 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The landlord may not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5c127059af7c4b7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07beb03c74d32" /><Relationship Type="http://schemas.openxmlformats.org/officeDocument/2006/relationships/footer" Target="/word/footer1.xml" Id="R5c127059af7c4b73" /></Relationships>
</file>