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91890ce3e49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1340</w:t>
      </w:r>
    </w:p>
    <w:p>
      <w:pPr>
        <w:jc w:val="center"/>
        <w:spacing w:before="480" w:after="0" w:line="240"/>
      </w:pPr>
      <w:r>
        <w:t xml:space="preserve">Chapter </w:t>
      </w:r>
      <w:r>
        <w:rPr/>
        <w:t xml:space="preserve">192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HEALTH CARE PROVIDERS—REPRODUCTIVE HEALTH CARE SERVICES AND GENDER AFFIRMING TREATMENT—UNIFORM DISCIPLINARY ACT</w:t>
      </w:r>
    </w:p>
    <w:p>
      <w:pPr>
        <w:spacing w:before="720" w:after="240" w:line="240" w:lineRule="exact"/>
        <w:ind w:left="0" w:right="0" w:firstLine="0"/>
        <w:jc w:val="center"/>
      </w:pPr>
      <w:r>
        <w:t xml:space="preserve">EFFECTIVE DATE: </w:t>
      </w:r>
      <w:r>
        <w:rPr/>
        <w:t xml:space="preserve">April 27,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28</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27, 2023 10:07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Thai, Berry, Ormsby, Chopp, Macri, Bergquist, Bateman, Simmons, Stonier, Berg, Duerr, Wylie, Senn, Taylor, Fitzgibbon, Cortes, Goodman, Reed, Lekanoff, Alvarado, Ramel, Kloba, Tharinger,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health professions disciplining authorities against license applicants and license holders for providing reproductive health care services or gender affirming treatment; amending RCW 18.130.180; reenacting and amending RCW 18.130.055; adding a new section to chapter 18.130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2019 c 446 s 46 and 2019 c 444 s 24 are each reenacted and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r>
        <w:rPr>
          <w:u w:val="single"/>
        </w:rPr>
        <w:t xml:space="preserve">, except as provided in section 3 of this act</w:t>
      </w:r>
      <w:r>
        <w:rPr/>
        <w:t xml:space="preserve">;</w:t>
      </w:r>
    </w:p>
    <w:p>
      <w:pPr>
        <w:spacing w:before="0" w:after="0" w:line="408" w:lineRule="exact"/>
        <w:ind w:left="0" w:right="0" w:firstLine="576"/>
        <w:jc w:val="left"/>
      </w:pPr>
      <w:r>
        <w:rPr/>
        <w:t xml:space="preserve">(b) Has committed any act defined as unprofessional conduct for a license holder under RCW 18.130.180, except as provided in RCW 9.97.020 </w:t>
      </w:r>
      <w:r>
        <w:rPr>
          <w:u w:val="single"/>
        </w:rPr>
        <w:t xml:space="preserve">and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18.205.097, and 18.19.095.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3 of this act, the</w:t>
      </w:r>
      <w:r>
        <w:rPr/>
        <w:t xml:space="preserv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w:t>
      </w:r>
      <w:r>
        <w:t>((</w:t>
      </w:r>
      <w:r>
        <w:rPr>
          <w:strike/>
        </w:rPr>
        <w:t xml:space="preserve">The procuring, or aiding or abetting in procuring, a criminal abortion;</w:t>
      </w:r>
    </w:p>
    <w:p>
      <w:pPr>
        <w:spacing w:before="0" w:after="0" w:line="408" w:lineRule="exact"/>
        <w:ind w:left="0" w:right="0" w:firstLine="576"/>
        <w:jc w:val="left"/>
      </w:pPr>
      <w:r>
        <w:rPr>
          <w:strike/>
        </w:rPr>
        <w:t xml:space="preserve">(19)</w:t>
      </w:r>
      <w:r>
        <w:t>))</w:t>
      </w:r>
      <w:r>
        <w:rPr/>
        <w:t xml:space="preserve">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willful betrayal of a practitioner-patient privilege as recognized by law;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Violation of chapter 19.68 RCW or a pattern of violations of RCW 41.05.700(8), 48.43.735(8), 48.49.020, 48.49.030, 71.24.335(8), or 74.09.325(8);</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Abuse of a client or patient or sexual contact with a client or patient;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Violation of RCW 18.130.420;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Performing conversion therapy on a patient under age eighteen;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consistent with the standard of care in Washington by a license holder;</w:t>
      </w:r>
    </w:p>
    <w:p>
      <w:pPr>
        <w:spacing w:before="0" w:after="0" w:line="408" w:lineRule="exact"/>
        <w:ind w:left="0" w:right="0" w:firstLine="576"/>
        <w:jc w:val="left"/>
      </w:pPr>
      <w:r>
        <w:rPr/>
        <w:t xml:space="preserve">(b)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(c) A conviction or disciplinary action based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(b) A conviction or disciplinary action based on the license holder's violation of another state's laws prohibiting the provision of, authorization of, recommendation of, aiding in, assistance in, referral for, or other participation in any reproductive health care services or gender 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prohibits the disciplining authority from taking action on separate charges that are unrelated to the provision of, authorization of, recommendation of, aiding in, assistance in, referral for, or other participation in any reproductive health care services or gender affirming treatment that would have been lawful and consistent with standards of care if it occurred entirely in Washington.</w:t>
      </w:r>
    </w:p>
    <w:p>
      <w:pPr>
        <w:spacing w:before="0" w:after="0" w:line="408" w:lineRule="exact"/>
        <w:ind w:left="0" w:right="0" w:firstLine="576"/>
        <w:jc w:val="left"/>
      </w:pPr>
      <w:r>
        <w:rPr/>
        <w:t xml:space="preserve">(4)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"Gender affirming treatment" means a service or product that a health care provider, as defined in RCW 70.02.010, provides to an individual to support and affirm the individual's gender identity. "Gender affirming treatment" includes, but is not limited to, treatment for gender dysphoria. "Gender 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27, 2023.</w:t>
      </w:r>
    </w:p>
    <w:p>
      <w:pPr>
        <w:spacing w:before="0" w:after="0" w:line="408" w:lineRule="exact"/>
        <w:ind w:left="0" w:right="0" w:firstLine="576"/>
        <w:jc w:val="left"/>
      </w:pPr>
      <w:r>
        <w:rPr/>
        <w:t xml:space="preserve">Filed in Office of Secretary of State April 27, 2023.</w:t>
      </w:r>
    </w:p>
    <w:sectPr>
      <w:pgNumType w:start="1"/>
      <w:footerReference xmlns:r="http://schemas.openxmlformats.org/officeDocument/2006/relationships" r:id="Rd0d48f1c9a3846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44bbfad8c04e0b" /><Relationship Type="http://schemas.openxmlformats.org/officeDocument/2006/relationships/footer" Target="/word/footer1.xml" Id="Rd0d48f1c9a384677" /></Relationships>
</file>