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9d2aeb2622459f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HOUSE BILL 1457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251</w:t>
      </w:r>
      <w:r>
        <w:t xml:space="preserve">, Laws of 2023</w:t>
      </w:r>
    </w:p>
    <w:p>
      <w:pPr>
        <w:jc w:val="center"/>
        <w:spacing w:before="360" w:after="0" w:line="240"/>
      </w:pPr>
      <w:r>
        <w:t>68th Legislature</w:t>
      </w:r>
    </w:p>
    <w:p>
      <w:pPr>
        <w:jc w:val="center"/>
      </w:pPr>
      <w:r>
        <w:t>2023 Regular Session</w:t>
      </w:r>
    </w:p>
    <w:p>
      <w:pPr>
        <w:jc w:val="center"/>
        <w:spacing w:before="480" w:after="0" w:line="240"/>
      </w:pPr>
      <w:r>
        <w:rPr/>
        <w:t xml:space="preserve">MOTOR CARRIERS—SHIPPER AND CONSIGNEE RESTROOM ACCESS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July 23, 2023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1,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96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LAURIE JINKINS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12,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DENNY HECK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HOUSE BILL 1457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BERNARD DEAN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May 4, 2023 10:25 AM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May 4, 2023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1457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2023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House Transportation (originally sponsored by Representatives Robertson, Berry, Santos, Reed, and Fosse)</w:t>
      </w:r>
    </w:p>
    <w:p/>
    <w:p>
      <w:r>
        <w:rPr>
          <w:t xml:space="preserve">READ FIRST TIME 02/07/23.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 motor carrier's ability to access restroom facilities required by rules authorized under chapter 49.17 RCW; adding a new section to chapter 70.54 RCW;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70</w:t>
      </w:r>
      <w:r>
        <w:rPr/>
        <w:t xml:space="preserve">.</w:t>
      </w:r>
      <w:r>
        <w:t xml:space="preserve">54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definitions in this subsection apply throughout this section 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"Consignee" means a person or business who takes delivery of property, cargo, or materials transported in interstate or intrastate commerce from a motor carrier.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"Motor carrier" includes "common carrier," "contract carrier," and "private carrier" as defined in RCW 81.80.010.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"Restroom" means a bathroom facility as required by rules authorized under chapter 49.17 RCW, located on the premises of, and operated by, a shipper or consignee and that is intended for use by customers or employees of the shipper or consignee.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"Shipper" means a person or business who tenders property, cargo, or materials to a motor carrier for transportation in interstate or intrastate commerce.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shipper or consignee required to provide a restroom by rules authorized under chapter 49.17 RCW must allow a motor carrier delivering goods to or picking goods up from a shipper or consignee to use that restroom during normal business hours if: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restroom is located in an area where providing access would not create an obvious health or safety risk to the motor carrier;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Allowing the motor carrier to access the restroom does not pose an obvious security, health, or safety risk to the shipper, consignee, or its employees.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shipper or consignee is not required to make any physical changes to a restroom under this section and may require that an employee accompany a motor carrier to the restroom.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A shipper or consignee or an employee of a shipper or consignee is not civilly liable for any act or omission in allowing a motor carrier to use a restroom if the act or omission: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Is not willful or grossly negligent;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Occurs in an area of the shipper or consignee facility that is not accessible to the public;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Results in an injury to or death of the motor carrier or any individual other than an employee accompanying the motor carrier.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(5)(a) The department of health has jurisdiction to enforce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department of health may issue a warning letter to a shipper or consignee for a first violation of this section, informing the shipper or consignee of the requirements of this section. A shipper or consignee that violates this section after receiving a warning letter is guilty of a class 2 civil infraction under chapter 7.80 RCW.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March 1,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April 12,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May 4,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May 4, 2023.</w:t>
      </w:r>
    </w:p>
    <w:sectPr>
      <w:pgNumType w:start="1"/>
      <w:footerReference xmlns:r="http://schemas.openxmlformats.org/officeDocument/2006/relationships" r:id="Rd52aff23d0c94ee5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1457.SL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fa94bc6048435e" /><Relationship Type="http://schemas.openxmlformats.org/officeDocument/2006/relationships/footer" Target="/word/footer1.xml" Id="Rd52aff23d0c94ee5" /></Relationships>
</file>