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5fd685a3e4b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1466</w:t>
      </w:r>
    </w:p>
    <w:p>
      <w:pPr>
        <w:jc w:val="center"/>
        <w:spacing w:before="480" w:after="0" w:line="240"/>
      </w:pPr>
      <w:r>
        <w:t xml:space="preserve">Chapter </w:t>
      </w:r>
      <w:r>
        <w:rPr/>
        <w:t xml:space="preserve">211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DENTAL HYGIENISTS—TEMPORARY LICENSES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Leavitt, and Morgan)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currently credentialed dental auxiliaries; and amending RCW 18.29.190.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2019 c 111 s 3 are each amended to read as follows:</w:t>
      </w:r>
    </w:p>
    <w:p>
      <w:pPr>
        <w:spacing w:before="0" w:after="0" w:line="408" w:lineRule="exact"/>
        <w:ind w:left="0" w:right="0" w:firstLine="576"/>
        <w:jc w:val="left"/>
      </w:pPr>
      <w:r>
        <w:rPr/>
        <w:t xml:space="preserve">(1) The department shall issue an initial </w:t>
      </w:r>
      <w:r>
        <w:t>((</w:t>
      </w:r>
      <w:r>
        <w:rPr>
          <w:strike/>
        </w:rPr>
        <w:t xml:space="preserve">limited</w:t>
      </w:r>
      <w:r>
        <w:t>))</w:t>
      </w:r>
      <w:r>
        <w:rPr/>
        <w:t xml:space="preserve"> </w:t>
      </w:r>
      <w:r>
        <w:rPr>
          <w:u w:val="single"/>
        </w:rPr>
        <w:t xml:space="preserve">temporary</w:t>
      </w:r>
      <w:r>
        <w:rPr/>
        <w:t xml:space="preserve">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w:t>
      </w:r>
      <w:r>
        <w:t>((</w:t>
      </w:r>
      <w:r>
        <w:rPr>
          <w:strike/>
        </w:rPr>
        <w:t xml:space="preserve">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strike/>
        </w:rPr>
        <w:t xml:space="preserve">(c)</w:t>
      </w:r>
      <w:r>
        <w:t>))</w:t>
      </w:r>
      <w:r>
        <w:rPr/>
        <w:t xml:space="preserve">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Provides information as the secretary deems necessary pertaining to the conditions and criteria of the uniform disciplinary act, chapter 18.130 RCW;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Demonstrates to the secretary a knowledge of Washington state law pertaining to the practice of dental hygiene, including the administration of legend drugs;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Pays any required fees</w:t>
      </w:r>
      <w:r>
        <w:t>((</w:t>
      </w:r>
      <w:r>
        <w:rPr>
          <w:strike/>
        </w:rPr>
        <w:t xml:space="preserve">; and</w:t>
      </w:r>
    </w:p>
    <w:p>
      <w:pPr>
        <w:spacing w:before="0" w:after="0" w:line="408" w:lineRule="exact"/>
        <w:ind w:left="0" w:right="0" w:firstLine="576"/>
        <w:jc w:val="left"/>
      </w:pPr>
      <w:r>
        <w:rPr>
          <w:strike/>
        </w:rPr>
        <w:t xml:space="preserve">(g) Meets requirements for AIDS education</w:t>
      </w:r>
      <w:r>
        <w:t>))</w:t>
      </w:r>
      <w:r>
        <w:rPr/>
        <w:t xml:space="preserve">.</w:t>
      </w:r>
    </w:p>
    <w:p>
      <w:pPr>
        <w:spacing w:before="0" w:after="0" w:line="408" w:lineRule="exact"/>
        <w:ind w:left="0" w:right="0" w:firstLine="576"/>
        <w:jc w:val="left"/>
      </w:pPr>
      <w:r>
        <w:rPr/>
        <w:t xml:space="preserve">(2) The term of the initial </w:t>
      </w:r>
      <w:r>
        <w:t>((</w:t>
      </w:r>
      <w:r>
        <w:rPr>
          <w:strike/>
        </w:rPr>
        <w:t xml:space="preserve">limited</w:t>
      </w:r>
      <w:r>
        <w:t>))</w:t>
      </w:r>
      <w:r>
        <w:rPr/>
        <w:t xml:space="preserve"> </w:t>
      </w:r>
      <w:r>
        <w:rPr>
          <w:u w:val="single"/>
        </w:rPr>
        <w:t xml:space="preserve">temporary</w:t>
      </w:r>
      <w:r>
        <w:rPr/>
        <w:t xml:space="preserve"> license issued under this section is </w:t>
      </w:r>
      <w:r>
        <w:t>((</w:t>
      </w:r>
      <w:r>
        <w:rPr>
          <w:strike/>
        </w:rPr>
        <w:t xml:space="preserve">eighteen months</w:t>
      </w:r>
      <w:r>
        <w:t>))</w:t>
      </w:r>
      <w:r>
        <w:rPr/>
        <w:t xml:space="preserve"> </w:t>
      </w:r>
      <w:r>
        <w:rPr>
          <w:u w:val="single"/>
        </w:rPr>
        <w:t xml:space="preserve">five years</w:t>
      </w:r>
      <w:r>
        <w:rPr/>
        <w:t xml:space="preserve">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w:t>
      </w:r>
    </w:p>
    <w:p>
      <w:pPr>
        <w:spacing w:before="0" w:after="0" w:line="408" w:lineRule="exact"/>
        <w:ind w:left="0" w:right="0" w:firstLine="576"/>
        <w:jc w:val="left"/>
      </w:pPr>
      <w:r>
        <w:rPr/>
        <w:t xml:space="preserve">(c) Demonstration of didactic and clinical competency in the administration of nitrous oxide analgesia; and</w:t>
      </w:r>
    </w:p>
    <w:p>
      <w:pPr>
        <w:spacing w:before="0" w:after="0" w:line="408" w:lineRule="exact"/>
        <w:ind w:left="0" w:right="0" w:firstLine="576"/>
        <w:jc w:val="left"/>
      </w:pPr>
      <w:r>
        <w:rPr/>
        <w:t xml:space="preserve">(d) Demonstration of successful passage of an educational program on the administration of local anesthesia and nitrous oxide analgesia.</w:t>
      </w:r>
    </w:p>
    <w:p>
      <w:pPr>
        <w:spacing w:before="0" w:after="0" w:line="408" w:lineRule="exact"/>
        <w:ind w:left="0" w:right="0" w:firstLine="576"/>
        <w:jc w:val="left"/>
      </w:pPr>
      <w:r>
        <w:rPr/>
        <w:t xml:space="preserve">(3) A person practicing with an initial </w:t>
      </w:r>
      <w:r>
        <w:t>((</w:t>
      </w:r>
      <w:r>
        <w:rPr>
          <w:strike/>
        </w:rPr>
        <w:t xml:space="preserve">limited</w:t>
      </w:r>
      <w:r>
        <w:t>))</w:t>
      </w:r>
      <w:r>
        <w:rPr/>
        <w:t xml:space="preserve"> </w:t>
      </w:r>
      <w:r>
        <w:rPr>
          <w:u w:val="single"/>
        </w:rPr>
        <w:t xml:space="preserve">temporary</w:t>
      </w:r>
      <w:r>
        <w:rPr/>
        <w:t xml:space="preserve">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w:t>
      </w:r>
      <w:r>
        <w:t>((</w:t>
      </w:r>
      <w:r>
        <w:rPr>
          <w:strike/>
        </w:rPr>
        <w:t xml:space="preserve">limited</w:t>
      </w:r>
      <w:r>
        <w:t>))</w:t>
      </w:r>
      <w:r>
        <w:rPr/>
        <w:t xml:space="preserve"> </w:t>
      </w:r>
      <w:r>
        <w:rPr>
          <w:u w:val="single"/>
        </w:rPr>
        <w:t xml:space="preserve">temporary</w:t>
      </w:r>
      <w:r>
        <w:rPr/>
        <w:t xml:space="preserve">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w:t>
      </w:r>
      <w:r>
        <w:t>((</w:t>
      </w:r>
      <w:r>
        <w:rPr>
          <w:strike/>
        </w:rPr>
        <w:t xml:space="preserve">limited</w:t>
      </w:r>
      <w:r>
        <w:t>))</w:t>
      </w:r>
      <w:r>
        <w:rPr/>
        <w:t xml:space="preserve"> </w:t>
      </w:r>
      <w:r>
        <w:rPr>
          <w:u w:val="single"/>
        </w:rPr>
        <w:t xml:space="preserve">temporary</w:t>
      </w:r>
      <w:r>
        <w:rPr/>
        <w:t xml:space="preserve">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t xml:space="preserve">(5)(a) A person practicing with a renewed </w:t>
      </w:r>
      <w:r>
        <w:t>((</w:t>
      </w:r>
      <w:r>
        <w:rPr>
          <w:strike/>
        </w:rPr>
        <w:t xml:space="preserve">limited</w:t>
      </w:r>
      <w:r>
        <w:t>))</w:t>
      </w:r>
      <w:r>
        <w:rPr/>
        <w:t xml:space="preserve"> </w:t>
      </w:r>
      <w:r>
        <w:rPr>
          <w:u w:val="single"/>
        </w:rPr>
        <w:t xml:space="preserve">temporary</w:t>
      </w:r>
      <w:r>
        <w:rPr/>
        <w:t xml:space="preserve">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w:t>
      </w:r>
      <w:r>
        <w:t>((</w:t>
      </w:r>
      <w:r>
        <w:rPr>
          <w:strike/>
        </w:rPr>
        <w:t xml:space="preserve">limited</w:t>
      </w:r>
      <w:r>
        <w:t>))</w:t>
      </w:r>
      <w:r>
        <w:rPr/>
        <w:t xml:space="preserve"> </w:t>
      </w:r>
      <w:r>
        <w:rPr>
          <w:u w:val="single"/>
        </w:rPr>
        <w:t xml:space="preserve">temporary</w:t>
      </w:r>
      <w:r>
        <w:rPr/>
        <w:t xml:space="preserve"> license granted under this section may not place restorations into the cavity prepared by a licensed dentist and afterwards carve, contour, and adjust contacts and occlusion of the restoration.</w:t>
      </w:r>
    </w:p>
    <w:p>
      <w:pPr>
        <w:spacing w:before="0" w:after="0" w:line="408" w:lineRule="exact"/>
        <w:ind w:left="0" w:right="0" w:firstLine="576"/>
        <w:jc w:val="left"/>
      </w:pPr>
      <w:r>
        <w:rPr>
          <w:u w:val="single"/>
        </w:rPr>
        <w:t xml:space="preserve">(6) The secretary shall issue an initial temporary license to all dental hygienists with an active limited license as of the effective date of this section. The initial temporary license expires five years after the date the initial limited license was issued.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4ea51b52958348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1fa9194a84a1c" /><Relationship Type="http://schemas.openxmlformats.org/officeDocument/2006/relationships/footer" Target="/word/footer1.xml" Id="R4ea51b529583489d" /></Relationships>
</file>