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9323c6b7734d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1493</w:t>
      </w:r>
    </w:p>
    <w:p>
      <w:pPr>
        <w:jc w:val="center"/>
        <w:spacing w:before="480" w:after="0" w:line="240"/>
      </w:pPr>
      <w:r>
        <w:t xml:space="preserve">Chapter </w:t>
      </w:r>
      <w:r>
        <w:rPr/>
        <w:t xml:space="preserve">306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IMPAIRED DRIVING—VARIOUS PROVISIONS</w:t>
      </w:r>
    </w:p>
    <w:p>
      <w:pPr>
        <w:spacing w:before="720" w:after="240" w:line="240" w:lineRule="exact"/>
        <w:ind w:left="0" w:right="0" w:firstLine="0"/>
        <w:jc w:val="center"/>
      </w:pPr>
      <w:r>
        <w:t xml:space="preserve">EFFECTIVE DATE: </w:t>
      </w:r>
      <w:r>
        <w:rPr/>
        <w:t xml:space="preserve">January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69</w:t>
            </w:r>
            <w:r>
              <w:t xml:space="preserve">  Nays </w:t>
              <w:t xml:space="preserve">27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2:06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 Goodman)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9.94A.030, 9.94A.190, 9.94A.501, 9.94A.505, 9.94A.525, 9.94A.633, 9.94A.6332, 9.94A.660, 9.94A.701, 10.05.010, 10.05.015, 10.05.020, 10.05.030, 10.05.040, 10.05.050, 10.05.060, 10.05.090, 10.05.100, 10.05.120, 10.05.140, 10.05.150, 10.05.155, 10.05.170, 46.20.355, 46.20.385, 46.20.720, 46.20.740, 46.61.502, 46.61.5055, and 46.61.504; adding a new section to chapter 9.94A RCW; adding a new section to chapter 10.05 RCW; adding a new section to chapter 46.61 RCW;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cannabis,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26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24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24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(iii)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30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licensed or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12 months work release followed by 12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$30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30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50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w:t>
      </w:r>
      <w:r>
        <w:rPr>
          <w:u w:val="single"/>
        </w:rPr>
        <w:t xml:space="preserve">"Drug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0" w:after="0" w:line="408" w:lineRule="exact"/>
        <w:ind w:left="0" w:right="0" w:firstLine="576"/>
        <w:jc w:val="left"/>
      </w:pPr>
      <w:r>
        <w:rPr>
          <w:u w:val="single"/>
        </w:rPr>
        <w:t xml:space="preserve">(23)</w:t>
      </w:r>
      <w:r>
        <w:rPr/>
        <w:t xml:space="preserve">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"Earned release" means earned release from confinement as provided in RCW 9.94A.728.</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"Fine" means a specific sum of money ordered by the sentencing court to be paid by the offender to the court over a specific period of time.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"First-time offender" means any person who has no prior convictions for a felony and is eligible for the first-time offender waiver under RCW 9.94A.650.</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traffic offense" means:</w:t>
      </w:r>
    </w:p>
    <w:p>
      <w:pPr>
        <w:spacing w:before="0" w:after="0" w:line="408" w:lineRule="exact"/>
        <w:ind w:left="0" w:right="0" w:firstLine="576"/>
        <w:jc w:val="left"/>
      </w:pPr>
      <w:r>
        <w:rPr/>
        <w:t xml:space="preserve">(a)</w:t>
      </w:r>
      <w:r>
        <w:rPr>
          <w:u w:val="single"/>
        </w:rPr>
        <w:t xml:space="preserve">(i)</w:t>
      </w:r>
      <w:r>
        <w:rPr/>
        <w:t xml:space="preserve"> Nonfelony driving while under the influence of intoxicating liquor or any drug (RCW 46.61.502)</w:t>
      </w:r>
      <w:r>
        <w:t>((</w:t>
      </w:r>
      <w:r>
        <w:rPr>
          <w:strike/>
        </w:rPr>
        <w:t xml:space="preserve">, nonfelony</w:t>
      </w:r>
      <w:r>
        <w:t>))</w:t>
      </w:r>
      <w:r>
        <w:rPr>
          <w:u w:val="single"/>
        </w:rPr>
        <w:t xml:space="preserve">;</w:t>
      </w:r>
    </w:p>
    <w:p>
      <w:pPr>
        <w:spacing w:before="0" w:after="0" w:line="408" w:lineRule="exact"/>
        <w:ind w:left="0" w:right="0" w:firstLine="576"/>
        <w:jc w:val="left"/>
      </w:pPr>
      <w:r>
        <w:rPr>
          <w:u w:val="single"/>
        </w:rPr>
        <w:t xml:space="preserve">(ii) Nonfelony</w:t>
      </w:r>
      <w:r>
        <w:rPr/>
        <w:t xml:space="preserve"> actual physical control while under the influence of intoxicating liquor or any drug (RCW 46.61.504)</w:t>
      </w:r>
      <w:r>
        <w:t>((</w:t>
      </w:r>
      <w:r>
        <w:rPr>
          <w:strike/>
        </w:rPr>
        <w:t xml:space="preserve">, reckless</w:t>
      </w:r>
      <w:r>
        <w:t>))</w:t>
      </w:r>
      <w:r>
        <w:rPr>
          <w:u w:val="single"/>
        </w:rPr>
        <w:t xml:space="preserve">;</w:t>
      </w:r>
    </w:p>
    <w:p>
      <w:pPr>
        <w:spacing w:before="0" w:after="0" w:line="408" w:lineRule="exact"/>
        <w:ind w:left="0" w:right="0" w:firstLine="576"/>
        <w:jc w:val="left"/>
      </w:pPr>
      <w:r>
        <w:rPr>
          <w:u w:val="single"/>
        </w:rPr>
        <w:t xml:space="preserve">(iii) Reckless</w:t>
      </w:r>
      <w:r>
        <w:rPr/>
        <w:t xml:space="preserve"> driving (RCW 46.61.500)</w:t>
      </w:r>
      <w:r>
        <w:t>((</w:t>
      </w:r>
      <w:r>
        <w:rPr>
          <w:strike/>
        </w:rPr>
        <w:t xml:space="preserve">, or hit-and-run</w:t>
      </w:r>
      <w:r>
        <w:t>))</w:t>
      </w:r>
      <w:r>
        <w:rPr>
          <w:u w:val="single"/>
        </w:rPr>
        <w:t xml:space="preserve">;</w:t>
      </w:r>
    </w:p>
    <w:p>
      <w:pPr>
        <w:spacing w:before="0" w:after="0" w:line="408" w:lineRule="exact"/>
        <w:ind w:left="0" w:right="0" w:firstLine="576"/>
        <w:jc w:val="left"/>
      </w:pPr>
      <w:r>
        <w:rPr>
          <w:u w:val="single"/>
        </w:rPr>
        <w:t xml:space="preserve">(iv) Negligent driving if the conviction is the result of a charge that was originally filed as a violation of RCW 46.61.502 or 46.61.504, or an equivalent local ordinance, or of RCW 46.61.520 or 46.61.522 while under the influence of intoxicating liquor or any drug (RCW 46.61.5249);</w:t>
      </w:r>
    </w:p>
    <w:p>
      <w:pPr>
        <w:spacing w:before="0" w:after="0" w:line="408" w:lineRule="exact"/>
        <w:ind w:left="0" w:right="0" w:firstLine="576"/>
        <w:jc w:val="left"/>
      </w:pPr>
      <w:r>
        <w:rPr>
          <w:u w:val="single"/>
        </w:rPr>
        <w:t xml:space="preserve">(v) Reckless endangerment if the conviction is the result of a charge that was originally filed as a violation of RCW 46.61.502 or 46.61.504, or an equivalent local ordinance, or of RCW 46.61.520 or 46.61.522 while under the influence of intoxicating liquor or any drug (RCW 9A.36.050); or</w:t>
      </w:r>
    </w:p>
    <w:p>
      <w:pPr>
        <w:spacing w:before="0" w:after="0" w:line="408" w:lineRule="exact"/>
        <w:ind w:left="0" w:right="0" w:firstLine="576"/>
        <w:jc w:val="left"/>
      </w:pPr>
      <w:r>
        <w:rPr>
          <w:u w:val="single"/>
        </w:rPr>
        <w:t xml:space="preserve">(vi) Hit-and-run</w:t>
      </w:r>
      <w:r>
        <w:rPr/>
        <w:t xml:space="preserve">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u w:val="single"/>
        </w:rPr>
        <w:t xml:space="preserve">(c) This definition applies for the purpose of a personal driver's license only and does not apply to violations related to a commercial motor vehicle under RCW 46.25.090.</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"Stranger" means that the victim did not know the offender 24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w:t>
      </w:r>
      <w:r>
        <w:t>((</w:t>
      </w:r>
      <w:r>
        <w:rPr>
          <w:strike/>
        </w:rPr>
        <w:t xml:space="preserve">or</w:t>
      </w:r>
      <w:r>
        <w:t>))</w:t>
      </w:r>
      <w:r>
        <w:rPr/>
        <w:t xml:space="preserve"> 9.94A.695</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2022 c 260 s 23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9.94A.695, relating to the mental health sentencing alternative;</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9.94A.507, relating to certain sex offenses;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9.94A.535, relating to exceptional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9.94A.589, relating to consecutive and concurrent sentences;</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30 days or less, the court may, in its discretion, specify that the sentence be served on consecutive or intermittent days. A sentence requiring more than 30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and 9.94A.760.</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2023 c 415 s 2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(1)(a)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(b) For the purposes of this section, adjudications of guilt pursuant to Title 13 RCW which are not murder in the first or second degree or class A felony sex offenses may not be included in the offender score.</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prior adult convictions and prior juvenile adjudications.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Neither out-of-state or federal convictions which would have been presumptively adjudicated in juvenile court under Washington law may be included in the offender score unless they are comparable to murder in the first or second degree or a class A felony sex offense.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convictions or adjudications served concurrently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which is scorable under subsection (1)(b) of this section.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violent felony conviction and juvenile violent felony conviction which is scorable under subsection (1)(b) of this section, and one point for each prior adult nonviolent felony conviction.</w:t>
      </w:r>
    </w:p>
    <w:p>
      <w:pPr>
        <w:spacing w:before="0" w:after="0" w:line="408" w:lineRule="exact"/>
        <w:ind w:left="0" w:right="0" w:firstLine="576"/>
        <w:jc w:val="left"/>
      </w:pPr>
      <w:r>
        <w:rPr/>
        <w:t xml:space="preserve">(9) If the present conviction is for a serious violent offense, count three points for prior adult convictions and juvenile convictions which are scorable under subsection (1)(b) of this section for crimes in this category, two points for each prior adult and scorable juvenile violent conviction (not already counted), and one point for each prior adult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Burglary 2 or residential burglary conviction.</w:t>
      </w:r>
    </w:p>
    <w:p>
      <w:pPr>
        <w:spacing w:before="0" w:after="0" w:line="408" w:lineRule="exact"/>
        <w:ind w:left="0" w:right="0" w:firstLine="576"/>
        <w:jc w:val="left"/>
      </w:pPr>
      <w:r>
        <w:rPr/>
        <w:t xml:space="preserve">(11) If the present conviction is for a felony traffic offense count two points for each prior conviction for Vehicular Homicide or Vehicular Assault; for each felony offense count one point for each adult prior conviction and 1/2 point for each juvenile prior conviction which is scorable under subsection (1)(b) of this section; for each serious traffic offense, other than those used for an enhancement pursuant to RCW 46.61.520(2), count one point for each adult prior conviction and 1/2 point for each juvenile prior conviction which is scorable under subsection (1)(b) of this section; count one point for each adult prior conviction for operation of a vessel while under the influence of intoxicating liquor or any drug</w:t>
      </w:r>
      <w:r>
        <w:rPr>
          <w:u w:val="single"/>
        </w:rPr>
        <w:t xml:space="preserve">; count one point for a deferred prosecution granted under chapter 10.05 RCW for a second or subsequent violation of RCW 46.61.502 or 46.61.504, or an equivalent local ordinance</w:t>
      </w:r>
      <w:r>
        <w:rPr/>
        <w:t xml:space="preserve">.</w:t>
      </w:r>
    </w:p>
    <w:p>
      <w:pPr>
        <w:spacing w:before="0" w:after="0" w:line="408" w:lineRule="exact"/>
        <w:ind w:left="0" w:right="0" w:firstLine="576"/>
        <w:jc w:val="left"/>
      </w:pPr>
      <w:r>
        <w:rPr/>
        <w:t xml:space="preserve">(12) If the present conviction is for homicide by watercraft or assault by watercraft count two points for each adult prior conviction for homicide by watercraft or assault by watercraft; for each felony offense count one point for each adult prior conviction and 1/2 point for each juvenile prior conviction which would be scorable under subsection (1)(b) of this section; count one point for each adult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If the present conviction is for a drug offense and the offender has a criminal history that includes a sex offense or serious violent offense, count three points for each adult prior felony drug offense conviction. All other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adult prior escape convictions in the offender score. Count prior escape convictions as one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which are scorable under subsection (1)(b) of this section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prior Burglary 1 conviction, and two points for each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w:t>
      </w:r>
      <w:r>
        <w:rPr>
          <w:u w:val="single"/>
        </w:rPr>
        <w:t xml:space="preserve">,</w:t>
      </w:r>
      <w:r>
        <w:rPr/>
        <w:t xml:space="preserve"> count three points for each adult prior sex offense conviction and juvenile prior class A felony sex offense adjudication.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w:t>
      </w:r>
      <w:r>
        <w:rPr>
          <w:u w:val="single"/>
        </w:rPr>
        <w:t xml:space="preserve">,</w:t>
      </w:r>
      <w:r>
        <w:rPr/>
        <w:t xml:space="preserve"> count three points for each adult prior sex offense conviction and juvenile prior sex offense conviction which is scorable under subsection (1)(b) of this section, excluding adult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and</w:t>
      </w:r>
    </w:p>
    <w:p>
      <w:pPr>
        <w:spacing w:before="0" w:after="0" w:line="408" w:lineRule="exact"/>
        <w:ind w:left="0" w:right="0" w:firstLine="576"/>
        <w:jc w:val="left"/>
      </w:pPr>
      <w:r>
        <w:rPr/>
        <w:t xml:space="preserve">(c)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under the mental health sentencing alternative set out in RCW 9.94A.695, the offender may be sanctioned in accordance with that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offender was sentenced pursuant to RCW 10.95.030</w:t>
      </w:r>
      <w:r>
        <w:t>((</w:t>
      </w:r>
      <w:r>
        <w:rPr>
          <w:strike/>
        </w:rPr>
        <w:t xml:space="preserve">(3)</w:t>
      </w:r>
      <w:r>
        <w:t>))</w:t>
      </w:r>
      <w:r>
        <w:rPr/>
        <w:t xml:space="preserve"> </w:t>
      </w:r>
      <w:r>
        <w:rPr>
          <w:u w:val="single"/>
        </w:rPr>
        <w:t xml:space="preserve">(2)</w:t>
      </w:r>
      <w:r>
        <w:rPr/>
        <w:t xml:space="preserve"> or 10.95.035, any sanctions shall be imposed by the board pursuant to RCW 9.95.435.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2021 c 215 s 102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w:t>
      </w:r>
      <w:r>
        <w:t>((</w:t>
      </w:r>
      <w:r>
        <w:rPr>
          <w:strike/>
        </w:rPr>
        <w:t xml:space="preserve">ten</w:t>
      </w:r>
      <w:r>
        <w:t>))</w:t>
      </w:r>
      <w:r>
        <w:rPr/>
        <w:t xml:space="preserve"> </w:t>
      </w:r>
      <w:r>
        <w:rPr>
          <w:u w:val="single"/>
        </w:rPr>
        <w:t xml:space="preserve">10</w:t>
      </w:r>
      <w:r>
        <w:rPr/>
        <w:t xml:space="preserve">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w:t>
      </w:r>
      <w:r>
        <w:t>((</w:t>
      </w:r>
      <w:r>
        <w:rPr>
          <w:strike/>
        </w:rPr>
        <w:t xml:space="preserve">ten</w:t>
      </w:r>
      <w:r>
        <w:t>))</w:t>
      </w:r>
      <w:r>
        <w:rPr/>
        <w:t xml:space="preserve"> </w:t>
      </w:r>
      <w:r>
        <w:rPr>
          <w:u w:val="single"/>
        </w:rPr>
        <w:t xml:space="preserve">10</w:t>
      </w:r>
      <w:r>
        <w:rPr/>
        <w:t xml:space="preserve">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w:t>
      </w:r>
      <w:r>
        <w:t>((</w:t>
      </w:r>
      <w:r>
        <w:rPr>
          <w:strike/>
        </w:rPr>
        <w:t xml:space="preserve">twenty-six</w:t>
      </w:r>
      <w:r>
        <w:t>))</w:t>
      </w:r>
      <w:r>
        <w:rPr/>
        <w:t xml:space="preserve"> </w:t>
      </w:r>
      <w:r>
        <w:rPr>
          <w:u w:val="single"/>
        </w:rPr>
        <w:t xml:space="preserve">26</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w:t>
      </w:r>
      <w:r>
        <w:rPr>
          <w:u w:val="single"/>
        </w:rPr>
        <w:t xml:space="preserve">licensed or</w:t>
      </w:r>
      <w:r>
        <w:rPr/>
        <w:t xml:space="preserve">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t>
      </w:r>
      <w:r>
        <w:t>((</w:t>
      </w:r>
      <w:r>
        <w:rPr>
          <w:strike/>
        </w:rPr>
        <w:t xml:space="preserve">Whether the substance use disorder is such that there is a probability that criminal behavior will occur in the future;</w:t>
      </w:r>
    </w:p>
    <w:p>
      <w:pPr>
        <w:spacing w:before="0" w:after="0" w:line="408" w:lineRule="exact"/>
        <w:ind w:left="0" w:right="0" w:firstLine="576"/>
        <w:jc w:val="left"/>
      </w:pPr>
      <w:r>
        <w:rPr>
          <w:strike/>
        </w:rPr>
        <w:t xml:space="preserve">(c)</w:t>
      </w:r>
      <w:r>
        <w:t>))</w:t>
      </w:r>
      <w:r>
        <w:rPr/>
        <w:t xml:space="preserve">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RCW 43.20A.735;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w:t>
      </w:r>
      <w:r>
        <w:t>((</w:t>
      </w:r>
      <w:r>
        <w:rPr>
          <w:strike/>
        </w:rPr>
        <w:t xml:space="preserve">thirty dollars</w:t>
      </w:r>
      <w:r>
        <w:t>))</w:t>
      </w:r>
      <w:r>
        <w:rPr/>
        <w:t xml:space="preserve"> </w:t>
      </w:r>
      <w:r>
        <w:rPr>
          <w:u w:val="single"/>
        </w:rPr>
        <w:t xml:space="preserve">$30</w:t>
      </w:r>
      <w:r>
        <w:rPr/>
        <w:t xml:space="preserve">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w:t>
      </w:r>
      <w:r>
        <w:t>((</w:t>
      </w:r>
      <w:r>
        <w:rPr>
          <w:strike/>
        </w:rPr>
        <w:t xml:space="preserve">fifty</w:t>
      </w:r>
      <w:r>
        <w:t>))</w:t>
      </w:r>
      <w:r>
        <w:rPr/>
        <w:t xml:space="preserve"> </w:t>
      </w:r>
      <w:r>
        <w:rPr>
          <w:u w:val="single"/>
        </w:rPr>
        <w:t xml:space="preserve">50</w:t>
      </w:r>
      <w:r>
        <w:rPr/>
        <w:t xml:space="preserve">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w:t>
      </w:r>
      <w:r>
        <w:t>((</w:t>
      </w:r>
      <w:r>
        <w:rPr>
          <w:strike/>
        </w:rPr>
        <w:t xml:space="preserve">eighteen</w:t>
      </w:r>
      <w:r>
        <w:t>))</w:t>
      </w:r>
      <w:r>
        <w:rPr/>
        <w:t xml:space="preserve"> </w:t>
      </w:r>
      <w:r>
        <w:rPr>
          <w:u w:val="single"/>
        </w:rPr>
        <w:t xml:space="preserve">18</w:t>
      </w:r>
      <w:r>
        <w:rPr/>
        <w:t xml:space="preserve">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w:t>
      </w:r>
      <w:r>
        <w:rPr>
          <w:u w:val="single"/>
        </w:rPr>
        <w:t xml:space="preserve">:</w:t>
      </w:r>
    </w:p>
    <w:p>
      <w:pPr>
        <w:spacing w:before="0" w:after="0" w:line="408" w:lineRule="exact"/>
        <w:ind w:left="0" w:right="0" w:firstLine="576"/>
        <w:jc w:val="left"/>
      </w:pPr>
      <w:r>
        <w:rPr>
          <w:u w:val="single"/>
        </w:rPr>
        <w:t xml:space="preserve">(a)</w:t>
      </w:r>
      <w:r>
        <w:rPr/>
        <w:t xml:space="preserve"> RCW 9.94A.660 </w:t>
      </w:r>
      <w:r>
        <w:rPr>
          <w:u w:val="single"/>
        </w:rPr>
        <w:t xml:space="preserve">and 9.94A.662 for a prison-based drug offender sentencing alternative;</w:t>
      </w:r>
    </w:p>
    <w:p>
      <w:pPr>
        <w:spacing w:before="0" w:after="0" w:line="408" w:lineRule="exact"/>
        <w:ind w:left="0" w:right="0" w:firstLine="576"/>
        <w:jc w:val="left"/>
      </w:pPr>
      <w:r>
        <w:rPr>
          <w:u w:val="single"/>
        </w:rPr>
        <w:t xml:space="preserve">(b) RCW 9.94A.660 and 9.94A.664 for a residential-based drug offender sentencing alternative;</w:t>
      </w:r>
    </w:p>
    <w:p>
      <w:pPr>
        <w:spacing w:before="0" w:after="0" w:line="408" w:lineRule="exact"/>
        <w:ind w:left="0" w:right="0" w:firstLine="576"/>
        <w:jc w:val="left"/>
      </w:pPr>
      <w:r>
        <w:rPr>
          <w:u w:val="single"/>
        </w:rPr>
        <w:t xml:space="preserve">(c) RCW 9.94A.662 and section 1(6) of this act for a prison-based drug offender sentencing alternative for driving under the influence; and</w:t>
      </w:r>
    </w:p>
    <w:p>
      <w:pPr>
        <w:spacing w:before="0" w:after="0" w:line="408" w:lineRule="exact"/>
        <w:ind w:left="0" w:right="0" w:firstLine="576"/>
        <w:jc w:val="left"/>
      </w:pPr>
      <w:r>
        <w:rPr>
          <w:u w:val="single"/>
        </w:rPr>
        <w:t xml:space="preserve">(d) Section 1 (5) and (6) of this act for a residential-based drug offender sentencing alternative for driving under the influence</w:t>
      </w:r>
      <w:r>
        <w:rPr/>
        <w:t xml:space="preserve">.</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2019 c 263 s 701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w:t>
      </w:r>
      <w:r>
        <w:t>((</w:t>
      </w:r>
      <w:r>
        <w:rPr>
          <w:strike/>
        </w:rPr>
        <w:t xml:space="preserve">program</w:t>
      </w:r>
      <w:r>
        <w:t>))</w:t>
      </w:r>
      <w:r>
        <w:rPr/>
        <w:t xml:space="preserve">.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 </w:t>
      </w:r>
      <w:r>
        <w:rPr>
          <w:u w:val="single"/>
        </w:rPr>
        <w:t xml:space="preserve">A person charged with a misdemeanor or gross misdemeanor shall not be eligible for a deferred prosecution unless the court makes specific findings pursuant to RCW 10.05.020.</w:t>
      </w:r>
    </w:p>
    <w:p>
      <w:pPr>
        <w:spacing w:before="0" w:after="0" w:line="408" w:lineRule="exact"/>
        <w:ind w:left="0" w:right="0" w:firstLine="576"/>
        <w:jc w:val="left"/>
      </w:pPr>
      <w:r>
        <w:rPr/>
        <w:t xml:space="preserve">(2) A person charged with a </w:t>
      </w:r>
      <w:r>
        <w:t>((</w:t>
      </w:r>
      <w:r>
        <w:rPr>
          <w:strike/>
        </w:rPr>
        <w:t xml:space="preserve">traffic infraction, misdemeanor, or gross misdemeanor under Title 46 RCW, or a misdemeanor or gross misdemeanor domestic violence offense,</w:t>
      </w:r>
      <w:r>
        <w:t>))</w:t>
      </w:r>
      <w:r>
        <w:rPr/>
        <w:t xml:space="preserve"> </w:t>
      </w:r>
      <w:r>
        <w:rPr>
          <w:u w:val="single"/>
        </w:rPr>
        <w:t xml:space="preserve">violation of RCW 46.61.502 or 46.61.504</w:t>
      </w:r>
      <w:r>
        <w:rPr/>
        <w:t xml:space="preserve"> shall not be eligible for a deferred prosecution </w:t>
      </w:r>
      <w:r>
        <w:t>((</w:t>
      </w:r>
      <w:r>
        <w:rPr>
          <w:strike/>
        </w:rPr>
        <w:t xml:space="preserve">program</w:t>
      </w:r>
      <w:r>
        <w:t>))</w:t>
      </w:r>
      <w:r>
        <w:rPr/>
        <w:t xml:space="preserve"> unless the court makes specific findings pursuant to RCW 10.05.020. A person </w:t>
      </w:r>
      <w:r>
        <w:t>((</w:t>
      </w:r>
      <w:r>
        <w:rPr>
          <w:strike/>
        </w:rPr>
        <w:t xml:space="preserve">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t>))</w:t>
      </w:r>
      <w:r>
        <w:rPr/>
        <w:t xml:space="preserve"> </w:t>
      </w:r>
      <w:r>
        <w:rPr>
          <w:u w:val="single"/>
        </w:rPr>
        <w:t xml:space="preserve">who petitions the court for the deferred prosecution and participates in the deferred prosecution under this chapter for his or her first violation of RCW 46.61.502 or 46.61.504 is eligible to petition the court for a second deferred prosecution for the person's next violation of RCW 46.61.502 or 46.61.504 when the person has no other prior convictions defined as a "prior offense" under RCW 46.61.5055</w:t>
      </w:r>
      <w:r>
        <w:rPr/>
        <w:t xml:space="preserve">. </w:t>
      </w:r>
      <w:r>
        <w:rPr>
          <w:u w:val="single"/>
        </w:rPr>
        <w:t xml:space="preserve">The person's first deferred prosecution shall not be considered a prior offense for the purpose of granting a second deferred prosecution.</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w:t>
      </w:r>
      <w:r>
        <w:t>((</w:t>
      </w:r>
      <w:r>
        <w:rPr>
          <w:strike/>
        </w:rPr>
        <w:t xml:space="preserve">program</w:t>
      </w:r>
      <w:r>
        <w:t>))</w:t>
      </w:r>
      <w:r>
        <w:rPr/>
        <w:t xml:space="preserve"> unless the court makes specific findings pursuant to RCW 10.05.020. Such person shall not be eligible for a deferred prosecution </w:t>
      </w:r>
      <w:r>
        <w:t>((</w:t>
      </w:r>
      <w:r>
        <w:rPr>
          <w:strike/>
        </w:rPr>
        <w:t xml:space="preserve">program</w:t>
      </w:r>
      <w:r>
        <w:t>))</w:t>
      </w:r>
      <w:r>
        <w:rPr/>
        <w:t xml:space="preserve"> more than once.</w:t>
      </w:r>
    </w:p>
    <w:p>
      <w:pPr>
        <w:spacing w:before="0" w:after="0" w:line="408" w:lineRule="exact"/>
        <w:ind w:left="0" w:right="0" w:firstLine="576"/>
        <w:jc w:val="left"/>
      </w:pPr>
      <w:r>
        <w:rPr/>
        <w:t xml:space="preserve">(4) A person is not eligible for a deferred prosecution </w:t>
      </w:r>
      <w:r>
        <w:t>((</w:t>
      </w:r>
      <w:r>
        <w:rPr>
          <w:strike/>
        </w:rPr>
        <w:t xml:space="preserve">program</w:t>
      </w:r>
      <w:r>
        <w:t>))</w:t>
      </w:r>
      <w:r>
        <w:rPr/>
        <w:t xml:space="preserve"> if the misdemeanor or gross misdemeanor domestic violence offense was originally charged as a felony offense in superior court.</w:t>
      </w:r>
    </w:p>
    <w:p>
      <w:pPr>
        <w:spacing w:before="0" w:after="0" w:line="408" w:lineRule="exact"/>
        <w:ind w:left="0" w:right="0" w:firstLine="576"/>
        <w:jc w:val="left"/>
      </w:pPr>
      <w:r>
        <w:rPr>
          <w:u w:val="single"/>
        </w:rPr>
        <w:t xml:space="preserve">(5) A person may petition a court for a second deferred prosecution while still under the jurisdiction of a court for the person's first deferred prosecution; however, the first deferred prosecution shall be revoked prior to the entry of the second deferred prosecution.</w:t>
      </w:r>
    </w:p>
    <w:p>
      <w:pPr>
        <w:spacing w:before="0" w:after="0" w:line="408" w:lineRule="exact"/>
        <w:ind w:left="0" w:right="0" w:firstLine="576"/>
        <w:jc w:val="left"/>
      </w:pPr>
      <w:r>
        <w:rPr>
          <w:u w:val="single"/>
        </w:rPr>
        <w:t xml:space="preserve">(6) A person may not be on two deferred prosecutions at the same time unless separate offenses are committed within seven days of each other and the person petitions to consolidate each offense into a single deferred prosecution.</w:t>
      </w:r>
    </w:p>
    <w:p>
      <w:pPr>
        <w:spacing w:before="0" w:after="0" w:line="408" w:lineRule="exact"/>
        <w:ind w:left="0" w:right="0" w:firstLine="576"/>
        <w:jc w:val="left"/>
      </w:pPr>
      <w:r>
        <w:rPr>
          <w:u w:val="single"/>
        </w:rPr>
        <w:t xml:space="preserve">(7) A person charged with a misdemeanor or gross misdemeanor for a violation of RCW 46.61.502 or 46.61.504 who does not participate in a deferred prosecution for his or her first violation of RCW 46.61.502 or 46.61.504 remains eligible to petition the court for a deferred prosecution pursuant to the terms of this section and specific findings made under RCW 10.05.020. Such person shall not be eligible for a deferred prosecution more than once.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2019 c 263 s 702 are each amended to read as follows:</w:t>
      </w:r>
    </w:p>
    <w:p>
      <w:pPr>
        <w:spacing w:before="0" w:after="0" w:line="408" w:lineRule="exact"/>
        <w:ind w:left="0" w:right="0" w:firstLine="576"/>
        <w:jc w:val="left"/>
      </w:pPr>
      <w:r>
        <w:rPr/>
        <w:t xml:space="preserve">At the time of arraignment a person charged with a violation of RCW 46.61.502 or 46.61.504 or a misdemeanor or gross misdemeanor domestic violence offense may be given a statement by the court that explains the availability, operation, and effects of the deferred prosecution </w:t>
      </w:r>
      <w:r>
        <w:t>((</w:t>
      </w:r>
      <w:r>
        <w:rPr>
          <w:strike/>
        </w:rPr>
        <w:t xml:space="preserve">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2021 c 215 s 115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w:t>
      </w:r>
      <w:r>
        <w:t>((</w:t>
      </w:r>
      <w:r>
        <w:rPr>
          <w:strike/>
        </w:rPr>
        <w:t xml:space="preserve">problems</w:t>
      </w:r>
      <w:r>
        <w:t>))</w:t>
      </w:r>
      <w:r>
        <w:rPr/>
        <w:t xml:space="preserve"> </w:t>
      </w:r>
      <w:r>
        <w:rPr>
          <w:u w:val="single"/>
        </w:rPr>
        <w:t xml:space="preserve">health disorders</w:t>
      </w:r>
      <w:r>
        <w:rPr/>
        <w:t xml:space="preserve">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substance use disorder treatment program</w:t>
      </w:r>
      <w:r>
        <w:t>))</w:t>
      </w:r>
      <w:r>
        <w:rPr/>
        <w:t xml:space="preserve"> </w:t>
      </w:r>
      <w:r>
        <w:rPr>
          <w:u w:val="single"/>
        </w:rPr>
        <w:t xml:space="preserve">behavioral health agency, approved for mental health services or substance use disorder services,</w:t>
      </w:r>
      <w:r>
        <w:rPr/>
        <w:t xml:space="preserve"> as designated in chapter 71.24 RCW </w:t>
      </w:r>
      <w:r>
        <w:t>((</w:t>
      </w:r>
      <w:r>
        <w:rPr>
          <w:strike/>
        </w:rPr>
        <w:t xml:space="preserve">if the petition alleges a substance use disorder, by an approved mental health center if the petition alleges a mental problem,</w:t>
      </w:r>
      <w:r>
        <w:t>))</w:t>
      </w:r>
      <w:r>
        <w:rPr/>
        <w:t xml:space="preserve"> or by a state-certified domestic violence treatment provider pursuant to RCW 43.20A.735 </w:t>
      </w:r>
      <w:r>
        <w:t>((</w:t>
      </w:r>
      <w:r>
        <w:rPr>
          <w:strike/>
        </w:rPr>
        <w:t xml:space="preserve">if the petition alleges a domestic violence behavior problem</w:t>
      </w:r>
      <w:r>
        <w:t>))</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w:t>
      </w:r>
      <w:r>
        <w:t>((</w:t>
      </w:r>
      <w:r>
        <w:rPr>
          <w:strike/>
        </w:rPr>
        <w:t xml:space="preserve">social and health services</w:t>
      </w:r>
      <w:r>
        <w:t>))</w:t>
      </w:r>
      <w:r>
        <w:rPr/>
        <w:t xml:space="preserve"> </w:t>
      </w:r>
      <w:r>
        <w:rPr>
          <w:u w:val="single"/>
        </w:rPr>
        <w:t xml:space="preserve">children, youth, and families</w:t>
      </w:r>
      <w:r>
        <w:rPr/>
        <w:t xml:space="preserve">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w:t>
      </w:r>
      <w:r>
        <w:t>((</w:t>
      </w:r>
      <w:r>
        <w:rPr>
          <w:strike/>
        </w:rPr>
        <w:t xml:space="preserve">alcoholism, drug addiction, mental problems</w:t>
      </w:r>
      <w:r>
        <w:t>))</w:t>
      </w:r>
      <w:r>
        <w:rPr/>
        <w:t xml:space="preserve"> </w:t>
      </w:r>
      <w:r>
        <w:rPr>
          <w:u w:val="single"/>
        </w:rPr>
        <w:t xml:space="preserve">a substance use disorder, a mental health disorder</w:t>
      </w:r>
      <w:r>
        <w:rPr/>
        <w:t xml:space="preserve">,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2023 c 102 s 17 are each amended to read as follows:</w:t>
      </w:r>
    </w:p>
    <w:p>
      <w:pPr>
        <w:spacing w:before="0" w:after="0" w:line="408" w:lineRule="exact"/>
        <w:ind w:left="0" w:right="0" w:firstLine="576"/>
        <w:jc w:val="left"/>
      </w:pPr>
      <w:r>
        <w:rPr/>
        <w:t xml:space="preserve">The arraigning judge upon consideration of the petition may continue the arraignment and refer such person for a diagnostic investigation and evaluation to:</w:t>
      </w:r>
    </w:p>
    <w:p>
      <w:pPr>
        <w:spacing w:before="0" w:after="0" w:line="408" w:lineRule="exact"/>
        <w:ind w:left="0" w:right="0" w:firstLine="576"/>
        <w:jc w:val="left"/>
      </w:pPr>
      <w:r>
        <w:rPr/>
        <w:t xml:space="preserve">(1) </w:t>
      </w:r>
      <w:r>
        <w:t>((</w:t>
      </w:r>
      <w:r>
        <w:rPr>
          <w:strike/>
        </w:rPr>
        <w:t xml:space="preserve">An approved substance use disorder treatment program</w:t>
      </w:r>
      <w:r>
        <w:t>))</w:t>
      </w:r>
      <w:r>
        <w:rPr/>
        <w:t xml:space="preserve"> </w:t>
      </w:r>
      <w:r>
        <w:rPr>
          <w:u w:val="single"/>
        </w:rPr>
        <w:t xml:space="preserve">A state-approved behavioral health agency, approved for substance use disorder services,</w:t>
      </w:r>
      <w:r>
        <w:rPr/>
        <w:t xml:space="preserve"> as designated in chapter 71.24 RCW if the petition alleges a substance use disorder;</w:t>
      </w:r>
    </w:p>
    <w:p>
      <w:pPr>
        <w:spacing w:before="0" w:after="0" w:line="408" w:lineRule="exact"/>
        <w:ind w:left="0" w:right="0" w:firstLine="576"/>
        <w:jc w:val="left"/>
      </w:pPr>
      <w:r>
        <w:rPr/>
        <w:t xml:space="preserve">(2) </w:t>
      </w:r>
      <w:r>
        <w:t>((</w:t>
      </w:r>
      <w:r>
        <w:rPr>
          <w:strike/>
        </w:rPr>
        <w:t xml:space="preserve">An approved mental health center</w:t>
      </w:r>
      <w:r>
        <w:t>))</w:t>
      </w:r>
      <w:r>
        <w:rPr/>
        <w:t xml:space="preserve"> </w:t>
      </w:r>
      <w:r>
        <w:rPr>
          <w:u w:val="single"/>
        </w:rPr>
        <w:t xml:space="preserve">A state-approved behavioral health agency, approved for mental health services, as designated in chapter 71.24 RCW,</w:t>
      </w:r>
      <w:r>
        <w:rPr/>
        <w:t xml:space="preserve"> if the petition alleges a mental </w:t>
      </w:r>
      <w:r>
        <w:t>((</w:t>
      </w:r>
      <w:r>
        <w:rPr>
          <w:strike/>
        </w:rPr>
        <w:t xml:space="preserve">problem</w:t>
      </w:r>
      <w:r>
        <w:t>))</w:t>
      </w:r>
      <w:r>
        <w:rPr/>
        <w:t xml:space="preserve"> </w:t>
      </w:r>
      <w:r>
        <w:rPr>
          <w:u w:val="single"/>
        </w:rPr>
        <w:t xml:space="preserve">health disorder</w:t>
      </w:r>
      <w:r>
        <w:rPr/>
        <w:t xml:space="preserve">;</w:t>
      </w:r>
    </w:p>
    <w:p>
      <w:pPr>
        <w:spacing w:before="0" w:after="0" w:line="408" w:lineRule="exact"/>
        <w:ind w:left="0" w:right="0" w:firstLine="576"/>
        <w:jc w:val="left"/>
      </w:pPr>
      <w:r>
        <w:rPr/>
        <w:t xml:space="preserve">(3)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w:t>
      </w:r>
      <w:r>
        <w:t>((</w:t>
      </w:r>
      <w:r>
        <w:rPr>
          <w:strike/>
        </w:rPr>
        <w:t xml:space="preserve">amenable</w:t>
      </w:r>
      <w:r>
        <w:t>))</w:t>
      </w:r>
      <w:r>
        <w:rPr>
          <w:u w:val="single"/>
        </w:rPr>
        <w:t xml:space="preserve">: (a) Amenable</w:t>
      </w:r>
      <w:r>
        <w:rPr/>
        <w:t xml:space="preserve"> to treatment </w:t>
      </w:r>
      <w:r>
        <w:rPr>
          <w:u w:val="single"/>
        </w:rPr>
        <w:t xml:space="preserve">as demonstrated by (i) completion of residential treatment; (ii) completion of a minimum of 18 hours of intensive outpatient treatment, for substance use disorder petitions; (iii) completion of a minimum of six mental health sessions, for mental health disorder petitions; or (iv) completion of a minimum of six domestic violence treatment sessions for domestic violence petitions;</w:t>
      </w:r>
      <w:r>
        <w:rPr/>
        <w:t xml:space="preserve"> or </w:t>
      </w:r>
      <w:r>
        <w:rPr>
          <w:u w:val="single"/>
        </w:rPr>
        <w:t xml:space="preserve">(b)</w:t>
      </w:r>
      <w:r>
        <w:rPr/>
        <w:t xml:space="preserve"> willing to cooperate with child welfare services. </w:t>
      </w:r>
      <w:r>
        <w:rPr>
          <w:u w:val="single"/>
        </w:rPr>
        <w:t xml:space="preserve">The requirement for completing a minimum number of sessions may be waived if the court finds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2018 c 201 s 9006 are each amended to read as follows:</w:t>
      </w:r>
    </w:p>
    <w:p>
      <w:pPr>
        <w:spacing w:before="0" w:after="0" w:line="408" w:lineRule="exact"/>
        <w:ind w:left="0" w:right="0" w:firstLine="576"/>
        <w:jc w:val="left"/>
      </w:pPr>
      <w:r>
        <w:rPr/>
        <w:t xml:space="preserve">(1) The program,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making the written report shall append to the report a commitment by the treatment program or the department of </w:t>
      </w:r>
      <w:r>
        <w:t>((</w:t>
      </w:r>
      <w:r>
        <w:rPr>
          <w:strike/>
        </w:rPr>
        <w:t xml:space="preserve">social and health services</w:t>
      </w:r>
      <w:r>
        <w:t>))</w:t>
      </w:r>
      <w:r>
        <w:rPr/>
        <w:t xml:space="preserve"> </w:t>
      </w:r>
      <w:r>
        <w:rPr>
          <w:u w:val="single"/>
        </w:rPr>
        <w:t xml:space="preserve">children, youth, and families</w:t>
      </w:r>
      <w:r>
        <w:rPr/>
        <w:t xml:space="preserve"> that it will provide the treatment or child welfare services in accordance with this chapter. The facility or the service provider shall agree to provide the court with a statement </w:t>
      </w:r>
      <w:r>
        <w:t>((</w:t>
      </w:r>
      <w:r>
        <w:rPr>
          <w:strike/>
        </w:rPr>
        <w:t xml:space="preserve">every three months for the first year and every six months for the second year</w:t>
      </w:r>
      <w:r>
        <w:t>))</w:t>
      </w:r>
      <w:r>
        <w:rPr/>
        <w:t xml:space="preserve"> </w:t>
      </w:r>
      <w:r>
        <w:rPr>
          <w:u w:val="single"/>
        </w:rPr>
        <w:t xml:space="preserve">monthly</w:t>
      </w:r>
      <w:r>
        <w:rPr/>
        <w:t xml:space="preserve">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w:t>
      </w:r>
      <w:r>
        <w:rPr>
          <w:u w:val="single"/>
        </w:rPr>
        <w:t xml:space="preserve">notice that 45 days after receipt,</w:t>
      </w:r>
      <w:r>
        <w:rPr/>
        <w:t xml:space="preserve"> the petitioner </w:t>
      </w:r>
      <w:r>
        <w:rPr>
          <w:u w:val="single"/>
        </w:rPr>
        <w:t xml:space="preserve">must apply for</w:t>
      </w:r>
      <w:r>
        <w:rPr/>
        <w:t xml:space="preserve"> a probationary license in accordance with RCW 46.20.355, and the petitioner's driver's license shall be on probationary status for five years from the date of the violation that gave rise to the charge. The department shall maintain the record </w:t>
      </w:r>
      <w:r>
        <w:t>((</w:t>
      </w:r>
      <w:r>
        <w:rPr>
          <w:strike/>
        </w:rPr>
        <w:t xml:space="preserve">for ten years from date of entry of the order granting deferred prosecution</w:t>
      </w:r>
      <w:r>
        <w:t>))</w:t>
      </w:r>
      <w:r>
        <w:rPr/>
        <w:t xml:space="preserve"> </w:t>
      </w:r>
      <w:r>
        <w:rPr>
          <w:u w:val="single"/>
        </w:rPr>
        <w:t xml:space="preserve">consistent with the requirements of RCW 46.01.260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090</w:t>
      </w:r>
      <w:r>
        <w:rPr/>
        <w:t xml:space="preserve"> and 2010 c 269 s 10 are each amended to read as follows:</w:t>
      </w:r>
    </w:p>
    <w:p>
      <w:pPr>
        <w:spacing w:before="0" w:after="0" w:line="408" w:lineRule="exact"/>
        <w:ind w:left="0" w:right="0" w:firstLine="576"/>
        <w:jc w:val="left"/>
      </w:pPr>
      <w:r>
        <w:rPr/>
        <w:t xml:space="preserve">If a petitioner, who has been accepted for a deferred prosecution, fails or neglects to carry out and fulfill any term or condition of the petitioner's treatment plan or any term or condition imposed in connection with the installation of an interlock or other device under RCW 46.20.720, the facility, center, institution, or agency administering the treatment or the entity administering the use of the device, shall immediately report such breach to the court, the prosecutor, and the petitioner or petitioner's attorney of record, together with its recommendation. The court upon receiving such a report shall hold a hearing to determine whether the petitioner should be removed from the deferred prosecution </w:t>
      </w:r>
      <w:r>
        <w:t>((</w:t>
      </w:r>
      <w:r>
        <w:rPr>
          <w:strike/>
        </w:rPr>
        <w:t xml:space="preserve">program</w:t>
      </w:r>
      <w:r>
        <w:t>))</w:t>
      </w:r>
      <w:r>
        <w:rPr/>
        <w:t xml:space="preserve">. At the hearing, evidence shall be taken of the petitioner's alleged failure to comply with the treatment plan or device installation and the petitioner shall have the right to present evidence on his or her own behalf. The court shall either order that the petitioner continue on the treatment plan or be removed from deferred prosecution. If removed from deferred prosecution, the court shall enter judgment pursuant to RCW 10.05.020 and, if the charge for which the deferred prosecution was granted was a misdemeanor or gross misdemeanor under Title 46 RCW, shall notify the department of licensing of the removal and entry of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100</w:t>
      </w:r>
      <w:r>
        <w:rPr/>
        <w:t xml:space="preserve"> and 1998 c 208 s 2 are each amended to read as follows:</w:t>
      </w:r>
    </w:p>
    <w:p>
      <w:pPr>
        <w:spacing w:before="0" w:after="0" w:line="408" w:lineRule="exact"/>
        <w:ind w:left="0" w:right="0" w:firstLine="576"/>
        <w:jc w:val="left"/>
      </w:pPr>
      <w:r>
        <w:rPr/>
        <w:t xml:space="preserve">If a petitioner is subsequently convicted of a similar offense that was committed while the petitioner was in a deferred prosecution </w:t>
      </w:r>
      <w:r>
        <w:t>((</w:t>
      </w:r>
      <w:r>
        <w:rPr>
          <w:strike/>
        </w:rPr>
        <w:t xml:space="preserve">program</w:t>
      </w:r>
      <w:r>
        <w:t>))</w:t>
      </w:r>
      <w:r>
        <w:rPr/>
        <w:t xml:space="preserve">, upon notice the court shall remove the petitioner's docket from the deferred prosecution file and the court shall enter judgment pursuant to RCW 10.05.020.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2019 c 263 s 705 are each amended to read as follows:</w:t>
      </w:r>
    </w:p>
    <w:p>
      <w:pPr>
        <w:spacing w:before="0" w:after="0" w:line="408" w:lineRule="exact"/>
        <w:ind w:left="0" w:right="0" w:firstLine="576"/>
        <w:jc w:val="left"/>
      </w:pPr>
      <w:r>
        <w:rPr/>
        <w:t xml:space="preserve">(1) Three years after receiving proof of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and following proof to the court that the petitioner has complied with the conditions imposed by the court following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t>((</w:t>
      </w:r>
      <w:r>
        <w:rPr>
          <w:strik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2019 c 263 s 706 are each amended to read as follows:</w:t>
      </w:r>
    </w:p>
    <w:p>
      <w:pPr>
        <w:spacing w:before="0" w:after="0" w:line="408" w:lineRule="exact"/>
        <w:ind w:left="0" w:right="0" w:firstLine="576"/>
        <w:jc w:val="left"/>
      </w:pPr>
      <w:r>
        <w:rPr/>
        <w:t xml:space="preserve">(1) As a condition of granting a deferred prosecution petition </w:t>
      </w:r>
      <w:r>
        <w:rPr>
          <w:u w:val="single"/>
        </w:rPr>
        <w:t xml:space="preserve">for a violation of RCW 46.61.502 or 46.61.504</w:t>
      </w:r>
      <w:r>
        <w:rPr/>
        <w:t xml:space="preserve">,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w:t>
      </w:r>
      <w:r>
        <w:t>((</w:t>
      </w:r>
      <w:r>
        <w:rPr>
          <w:strike/>
        </w:rPr>
        <w:t xml:space="preserve">alcohol-dependency</w:t>
      </w:r>
      <w:r>
        <w:t>))</w:t>
      </w:r>
      <w:r>
        <w:rPr/>
        <w:t xml:space="preserve"> </w:t>
      </w:r>
      <w:r>
        <w:rPr>
          <w:u w:val="single"/>
        </w:rPr>
        <w:t xml:space="preserve">substance use disorder-</w:t>
      </w:r>
      <w:r>
        <w:rPr/>
        <w:t xml:space="preserve">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0" w:after="0" w:line="408" w:lineRule="exact"/>
        <w:ind w:left="0" w:right="0" w:firstLine="576"/>
        <w:jc w:val="left"/>
      </w:pPr>
      <w:r>
        <w:rPr/>
        <w:t xml:space="preserve">(2) As a condition of granting a deferred prosecution petition for a case involving a domestic violence behavior problem:</w:t>
      </w:r>
    </w:p>
    <w:p>
      <w:pPr>
        <w:spacing w:before="0" w:after="0" w:line="408" w:lineRule="exact"/>
        <w:ind w:left="0" w:right="0" w:firstLine="576"/>
        <w:jc w:val="left"/>
      </w:pPr>
      <w:r>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t xml:space="preserve">(b) The court may order the petitioner to make restitution and to pay costs as defined in RCW 10.01.160. In addition, to help ensure continued sobriety and reduce the likelihood of reoffense in co-occurring domestic violence and substance </w:t>
      </w:r>
      <w:r>
        <w:t>((</w:t>
      </w:r>
      <w:r>
        <w:rPr>
          <w:strike/>
        </w:rPr>
        <w:t xml:space="preserve">abuse</w:t>
      </w:r>
      <w:r>
        <w:t>))</w:t>
      </w:r>
      <w:r>
        <w:rPr/>
        <w:t xml:space="preserve"> </w:t>
      </w:r>
      <w:r>
        <w:rPr>
          <w:u w:val="single"/>
        </w:rPr>
        <w:t xml:space="preserve">use disorder</w:t>
      </w:r>
      <w:r>
        <w:rPr/>
        <w:t xml:space="preserve"> or mental health </w:t>
      </w:r>
      <w:r>
        <w:rPr>
          <w:u w:val="single"/>
        </w:rPr>
        <w:t xml:space="preserve">disorder</w:t>
      </w:r>
      <w:r>
        <w:rPr/>
        <w:t xml:space="preserve"> cases,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2016 sp.s. c 29 s 527 are each amended to read as follows:</w:t>
      </w:r>
    </w:p>
    <w:p>
      <w:pPr>
        <w:spacing w:before="0" w:after="0" w:line="408" w:lineRule="exact"/>
        <w:ind w:left="0" w:right="0" w:firstLine="576"/>
        <w:jc w:val="left"/>
      </w:pPr>
      <w:r>
        <w:rPr>
          <w:u w:val="single"/>
        </w:rPr>
        <w:t xml:space="preserve">(1)</w:t>
      </w:r>
      <w:r>
        <w:rPr/>
        <w:t xml:space="preserve"> A deferred prosecution </w:t>
      </w:r>
      <w:r>
        <w:t>((</w:t>
      </w:r>
      <w:r>
        <w:rPr>
          <w:strike/>
        </w:rPr>
        <w:t xml:space="preserve">program</w:t>
      </w:r>
      <w:r>
        <w:t>))</w:t>
      </w:r>
      <w:r>
        <w:rPr/>
        <w:t xml:space="preserve"> for </w:t>
      </w:r>
      <w:r>
        <w:t>((</w:t>
      </w:r>
      <w:r>
        <w:rPr>
          <w:strike/>
        </w:rPr>
        <w:t xml:space="preserve">alcoholism</w:t>
      </w:r>
      <w:r>
        <w:t>))</w:t>
      </w:r>
      <w:r>
        <w:rPr/>
        <w:t xml:space="preserve"> </w:t>
      </w:r>
      <w:r>
        <w:rPr>
          <w:u w:val="single"/>
        </w:rPr>
        <w:t xml:space="preserve">either substance use disorder or mental health co-occurring disorder</w:t>
      </w:r>
      <w:r>
        <w:rPr/>
        <w:t xml:space="preserve"> shall be for a two-year period and shall include, but not be limited to, the following requirements: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Total abstinence from alcohol and all other nonprescribed mind-altering drugs;</w:t>
      </w:r>
    </w:p>
    <w:p>
      <w:pPr>
        <w:spacing w:before="0" w:after="0" w:line="408" w:lineRule="exact"/>
        <w:ind w:left="0" w:right="0" w:firstLine="576"/>
        <w:jc w:val="left"/>
      </w:pPr>
      <w:r>
        <w:t>((</w:t>
      </w:r>
      <w:r>
        <w:rPr>
          <w:strike/>
        </w:rPr>
        <w:t xml:space="preserve">(2) Participation in an intensive inpatient or intensive outpatient program in a state-approved substance use disorder treatment program;</w:t>
      </w:r>
    </w:p>
    <w:p>
      <w:pPr>
        <w:spacing w:before="0" w:after="0" w:line="408" w:lineRule="exact"/>
        <w:ind w:left="0" w:right="0" w:firstLine="576"/>
        <w:jc w:val="left"/>
      </w:pPr>
      <w:r>
        <w:rPr>
          <w:strike/>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strike/>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strike/>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strike/>
        </w:rPr>
        <w:t xml:space="preserve">(6) Not less than monthly outpatient contact, group or individual, for the remainder of the two-year deferred prosecution period;</w:t>
      </w:r>
    </w:p>
    <w:p>
      <w:pPr>
        <w:spacing w:before="0" w:after="0" w:line="408" w:lineRule="exact"/>
        <w:ind w:left="0" w:right="0" w:firstLine="576"/>
        <w:jc w:val="left"/>
      </w:pPr>
      <w:r>
        <w:rPr>
          <w:strike/>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strike/>
        </w:rPr>
        <w:t xml:space="preserve">(8)</w:t>
      </w:r>
      <w:r>
        <w:t>))</w:t>
      </w:r>
      <w:r>
        <w:rPr/>
        <w:t xml:space="preserve"> </w:t>
      </w:r>
      <w:r>
        <w:rPr>
          <w:u w:val="single"/>
        </w:rPr>
        <w:t xml:space="preserve">(b)</w:t>
      </w:r>
      <w:r>
        <w:rPr/>
        <w:t xml:space="preserve"> All treatment within the purview of this section shall occur within or be approved by a state-approved </w:t>
      </w:r>
      <w:r>
        <w:t>((</w:t>
      </w:r>
      <w:r>
        <w:rPr>
          <w:strike/>
        </w:rPr>
        <w:t xml:space="preserve">substance use disorder treatment program</w:t>
      </w:r>
      <w:r>
        <w:t>))</w:t>
      </w:r>
      <w:r>
        <w:rPr/>
        <w:t xml:space="preserve"> </w:t>
      </w:r>
      <w:r>
        <w:rPr>
          <w:u w:val="single"/>
        </w:rPr>
        <w:t xml:space="preserve">behavioral health agency</w:t>
      </w:r>
      <w:r>
        <w:rPr/>
        <w:t xml:space="preserve"> as described in chapter </w:t>
      </w:r>
      <w:r>
        <w:t>((</w:t>
      </w:r>
      <w:r>
        <w:rPr>
          <w:strike/>
        </w:rPr>
        <w:t xml:space="preserve">70.96A</w:t>
      </w:r>
      <w:r>
        <w:t>))</w:t>
      </w:r>
      <w:r>
        <w:rPr/>
        <w:t xml:space="preserve"> </w:t>
      </w:r>
      <w:r>
        <w:rPr>
          <w:u w:val="single"/>
        </w:rPr>
        <w:t xml:space="preserve">71.24</w:t>
      </w:r>
      <w:r>
        <w:rPr/>
        <w:t xml:space="preserve"> RCW;</w:t>
      </w:r>
    </w:p>
    <w:p>
      <w:pPr>
        <w:spacing w:before="0" w:after="0" w:line="408" w:lineRule="exact"/>
        <w:ind w:left="0" w:right="0" w:firstLine="576"/>
        <w:jc w:val="left"/>
      </w:pPr>
      <w:r>
        <w:t>((</w:t>
      </w:r>
      <w:r>
        <w:rPr>
          <w:strike/>
        </w:rPr>
        <w:t xml:space="preserve">(9)</w:t>
      </w:r>
      <w:r>
        <w:t>))</w:t>
      </w:r>
      <w:r>
        <w:rPr/>
        <w:t xml:space="preserve"> </w:t>
      </w:r>
      <w:r>
        <w:rPr>
          <w:u w:val="single"/>
        </w:rPr>
        <w:t xml:space="preserve">(c)</w:t>
      </w:r>
      <w:r>
        <w:rPr/>
        <w:t xml:space="preserve"> Signature of the petitioner agreeing to the terms and conditions of the treatment program</w:t>
      </w:r>
      <w:r>
        <w:rPr>
          <w:u w:val="single"/>
        </w:rPr>
        <w:t xml:space="preserve">;</w:t>
      </w:r>
    </w:p>
    <w:p>
      <w:pPr>
        <w:spacing w:before="0" w:after="0" w:line="408" w:lineRule="exact"/>
        <w:ind w:left="0" w:right="0" w:firstLine="576"/>
        <w:jc w:val="left"/>
      </w:pPr>
      <w:r>
        <w:rPr>
          <w:u w:val="single"/>
        </w:rPr>
        <w:t xml:space="preserve">(d) Periodic, random urinalysis or breath analysis;</w:t>
      </w:r>
    </w:p>
    <w:p>
      <w:pPr>
        <w:spacing w:before="0" w:after="0" w:line="408" w:lineRule="exact"/>
        <w:ind w:left="0" w:right="0" w:firstLine="576"/>
        <w:jc w:val="left"/>
      </w:pPr>
      <w:r>
        <w:rPr>
          <w:u w:val="single"/>
        </w:rPr>
        <w:t xml:space="preserve">(e) If the petitioner fails to remain abstinent, a full substance use disorder reassessment and recommended treatment;</w:t>
      </w:r>
    </w:p>
    <w:p>
      <w:pPr>
        <w:spacing w:before="0" w:after="0" w:line="408" w:lineRule="exact"/>
        <w:ind w:left="0" w:right="0" w:firstLine="576"/>
        <w:jc w:val="left"/>
      </w:pPr>
      <w:r>
        <w:rPr>
          <w:u w:val="single"/>
        </w:rPr>
        <w:t xml:space="preserve">(f) No less than weekly approved outpatient counseling, whether group or individual, for a minimum of six months following the intensive phase of treatment;</w:t>
      </w:r>
    </w:p>
    <w:p>
      <w:pPr>
        <w:spacing w:before="0" w:after="0" w:line="408" w:lineRule="exact"/>
        <w:ind w:left="0" w:right="0" w:firstLine="576"/>
        <w:jc w:val="left"/>
      </w:pPr>
      <w:r>
        <w:rPr>
          <w:u w:val="single"/>
        </w:rPr>
        <w:t xml:space="preserve">(g) No less than monthly outpatient contact, whether group or individual, for the remainder of the two-year deferred prosecution period; and</w:t>
      </w:r>
    </w:p>
    <w:p>
      <w:pPr>
        <w:spacing w:before="0" w:after="0" w:line="408" w:lineRule="exact"/>
        <w:ind w:left="0" w:right="0" w:firstLine="576"/>
        <w:jc w:val="left"/>
      </w:pPr>
      <w:r>
        <w:rPr>
          <w:u w:val="single"/>
        </w:rPr>
        <w:t xml:space="preserve">(h)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u w:val="single"/>
        </w:rPr>
        <w:t xml:space="preserve">(2) A deferred prosecution for substance use disorder shall include the following requirements:</w:t>
      </w:r>
    </w:p>
    <w:p>
      <w:pPr>
        <w:spacing w:before="0" w:after="0" w:line="408" w:lineRule="exact"/>
        <w:ind w:left="0" w:right="0" w:firstLine="576"/>
        <w:jc w:val="left"/>
      </w:pPr>
      <w:r>
        <w:rPr>
          <w:u w:val="single"/>
        </w:rPr>
        <w:t xml:space="preserve">(a) Completion of an intensive outpatient treatment program or residential inpatient treatment program, depending on the severity of the diagnosis; and</w:t>
      </w:r>
    </w:p>
    <w:p>
      <w:pPr>
        <w:spacing w:before="0" w:after="0" w:line="408" w:lineRule="exact"/>
        <w:ind w:left="0" w:right="0" w:firstLine="576"/>
        <w:jc w:val="left"/>
      </w:pPr>
      <w:r>
        <w:rPr>
          <w:u w:val="single"/>
        </w:rPr>
        <w:t xml:space="preserve">(b) Participation in a minimum of two meetings per week of a substance use disorder self-help recovery support group, as determined by the assessing agency, for the duration of the treatment program.</w:t>
      </w:r>
    </w:p>
    <w:p>
      <w:pPr>
        <w:spacing w:before="0" w:after="0" w:line="408" w:lineRule="exact"/>
        <w:ind w:left="0" w:right="0" w:firstLine="576"/>
        <w:jc w:val="left"/>
      </w:pPr>
      <w:r>
        <w:rPr>
          <w:u w:val="single"/>
        </w:rPr>
        <w:t xml:space="preserve">(3) A deferred prosecution for mental health co-occurring disorder shall include the following requirements:</w:t>
      </w:r>
    </w:p>
    <w:p>
      <w:pPr>
        <w:spacing w:before="0" w:after="0" w:line="408" w:lineRule="exact"/>
        <w:ind w:left="0" w:right="0" w:firstLine="576"/>
        <w:jc w:val="left"/>
      </w:pPr>
      <w:r>
        <w:rPr>
          <w:u w:val="single"/>
        </w:rPr>
        <w:t xml:space="preserve">(a) Completion of the requirements described in subsection (2) of this section, or completion of an outpatient program as determined by the petitioner's diagnostic evaluation; and</w:t>
      </w:r>
    </w:p>
    <w:p>
      <w:pPr>
        <w:spacing w:before="0" w:after="0" w:line="408" w:lineRule="exact"/>
        <w:ind w:left="0" w:right="0" w:firstLine="576"/>
        <w:jc w:val="left"/>
      </w:pPr>
      <w:r>
        <w:rPr>
          <w:u w:val="single"/>
        </w:rPr>
        <w:t xml:space="preserve">(b) Completion of individual or group mental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155</w:t>
      </w:r>
      <w:r>
        <w:rPr/>
        <w:t xml:space="preserve"> and 2019 c 263 s 708 are each amended to read as follows:</w:t>
      </w:r>
    </w:p>
    <w:p>
      <w:pPr>
        <w:spacing w:before="0" w:after="0" w:line="408" w:lineRule="exact"/>
        <w:ind w:left="0" w:right="0" w:firstLine="576"/>
        <w:jc w:val="left"/>
      </w:pPr>
      <w:r>
        <w:rPr/>
        <w:t xml:space="preserve">A deferred prosecution </w:t>
      </w:r>
      <w:r>
        <w:t>((</w:t>
      </w:r>
      <w:r>
        <w:rPr>
          <w:strike/>
        </w:rPr>
        <w:t xml:space="preserve">program</w:t>
      </w:r>
      <w:r>
        <w:t>))</w:t>
      </w:r>
      <w:r>
        <w:rPr/>
        <w:t xml:space="preserve">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for mental health disorder where the wrongful conduct did not involve, and was not caused by, alcohol, drugs, or a substance use disorder, shall include treatment recommended by a state-approved mental health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170</w:t>
      </w:r>
      <w:r>
        <w:rPr/>
        <w:t xml:space="preserve"> and 1991 c 247 s 2 are each amended to read as follows:</w:t>
      </w:r>
    </w:p>
    <w:p>
      <w:pPr>
        <w:spacing w:before="0" w:after="0" w:line="408" w:lineRule="exact"/>
        <w:ind w:left="0" w:right="0" w:firstLine="576"/>
        <w:jc w:val="left"/>
      </w:pPr>
      <w:r>
        <w:rPr/>
        <w:t xml:space="preserve">As a condition of granting deferred prosecution, the court may order supervision of the petitioner during the period of deferral and may levy a monthly assessment upon the petitioner as provided in RCW 10.64.120. In a jurisdiction with a probation department, the court may appoint the probation department to supervise the petitioner. In a jurisdiction without a probation department, the court may appoint an appropriate person or agency to supervise the petitioner. A supervisor appointed under this section shall be required to do at least the following:</w:t>
      </w:r>
    </w:p>
    <w:p>
      <w:pPr>
        <w:spacing w:before="0" w:after="0" w:line="408" w:lineRule="exact"/>
        <w:ind w:left="0" w:right="0" w:firstLine="576"/>
        <w:jc w:val="left"/>
      </w:pPr>
      <w:r>
        <w:rPr/>
        <w:t xml:space="preserve">(1) If the charge for which deferral is granted relates to operation of a motor vehicle, at least once every </w:t>
      </w:r>
      <w:r>
        <w:t>((</w:t>
      </w:r>
      <w:r>
        <w:rPr>
          <w:strike/>
        </w:rPr>
        <w:t xml:space="preserve">six</w:t>
      </w:r>
      <w:r>
        <w:t>))</w:t>
      </w:r>
      <w:r>
        <w:rPr/>
        <w:t xml:space="preserve"> </w:t>
      </w:r>
      <w:r>
        <w:rPr>
          <w:u w:val="single"/>
        </w:rPr>
        <w:t xml:space="preserve">three</w:t>
      </w:r>
      <w:r>
        <w:rPr/>
        <w:t xml:space="preserve"> months request </w:t>
      </w:r>
      <w:r>
        <w:t>((</w:t>
      </w:r>
      <w:r>
        <w:rPr>
          <w:strike/>
        </w:rPr>
        <w:t xml:space="preserve">from the department of licensing</w:t>
      </w:r>
      <w:r>
        <w:t>))</w:t>
      </w:r>
      <w:r>
        <w:rPr/>
        <w:t xml:space="preserve"> an abstract of the petitioner's driving record; </w:t>
      </w:r>
      <w:r>
        <w:t>((</w:t>
      </w:r>
      <w:r>
        <w:rPr>
          <w:strike/>
        </w:rPr>
        <w:t xml:space="preserve">and</w:t>
      </w:r>
      <w:r>
        <w:t>))</w:t>
      </w:r>
    </w:p>
    <w:p>
      <w:pPr>
        <w:spacing w:before="0" w:after="0" w:line="408" w:lineRule="exact"/>
        <w:ind w:left="0" w:right="0" w:firstLine="576"/>
        <w:jc w:val="left"/>
      </w:pPr>
      <w:r>
        <w:rPr/>
        <w:t xml:space="preserve">(2) At least once every month make contact with the petitioner </w:t>
      </w:r>
      <w:r>
        <w:t>((</w:t>
      </w:r>
      <w:r>
        <w:rPr>
          <w:strike/>
        </w:rPr>
        <w:t xml:space="preserve">or with any agency to which the petitioner has been directed for treatment as a part of the deferral</w:t>
      </w:r>
      <w:r>
        <w:t>))</w:t>
      </w:r>
      <w:r>
        <w:rPr/>
        <w:t xml:space="preserve"> </w:t>
      </w:r>
      <w:r>
        <w:rPr>
          <w:u w:val="single"/>
        </w:rPr>
        <w:t xml:space="preserve">until treatment is completed;</w:t>
      </w:r>
    </w:p>
    <w:p>
      <w:pPr>
        <w:spacing w:before="0" w:after="0" w:line="408" w:lineRule="exact"/>
        <w:ind w:left="0" w:right="0" w:firstLine="576"/>
        <w:jc w:val="left"/>
      </w:pPr>
      <w:r>
        <w:rPr>
          <w:u w:val="single"/>
        </w:rPr>
        <w:t xml:space="preserve">(3) Review the petitioner's criminal history at a minimum of every 90 days until the end of the deferral period; and</w:t>
      </w:r>
    </w:p>
    <w:p>
      <w:pPr>
        <w:spacing w:before="0" w:after="0" w:line="408" w:lineRule="exact"/>
        <w:ind w:left="0" w:right="0" w:firstLine="576"/>
        <w:jc w:val="left"/>
      </w:pPr>
      <w:r>
        <w:rPr>
          <w:u w:val="single"/>
        </w:rPr>
        <w:t xml:space="preserve">(4) Report known violations of supervision or law and noncompliance with conditions of the deferred prosecution to the court within five business days or as soon as practicable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2020 c 330 s 8 are each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w:t>
      </w:r>
      <w:r>
        <w:rPr>
          <w:u w:val="single"/>
        </w:rPr>
        <w:t xml:space="preserve">issue notice that 45 days after receipt, the person must apply for a probationary license, and</w:t>
      </w:r>
      <w:r>
        <w:rPr/>
        <w:t xml:space="preserve"> order the person to surrender any nonprobationary Washington state driver's license that may be in his or her possession. </w:t>
      </w:r>
      <w:r>
        <w:t>((</w:t>
      </w:r>
      <w:r>
        <w:rPr>
          <w:strike/>
        </w:rPr>
        <w:t xml:space="preserve">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r>
        <w:t>))</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t xml:space="preserve">(5) For each original issue or renewal of a probationary license under this section, the department shall charge a fee of </w:t>
      </w:r>
      <w:r>
        <w:t>((</w:t>
      </w:r>
      <w:r>
        <w:rPr>
          <w:strike/>
        </w:rPr>
        <w:t xml:space="preserve">fifty dollars</w:t>
      </w:r>
      <w:r>
        <w:t>))</w:t>
      </w:r>
      <w:r>
        <w:rPr/>
        <w:t xml:space="preserve"> </w:t>
      </w:r>
      <w:r>
        <w:rPr>
          <w:u w:val="single"/>
        </w:rPr>
        <w:t xml:space="preserve">$50</w:t>
      </w:r>
      <w:r>
        <w:rPr/>
        <w:t xml:space="preserve"> in addition to any other licensing fees required. Except for when renewing a probationary license, the department shall waive the requirement to obtain an additional probationary license and the </w:t>
      </w:r>
      <w:r>
        <w:t>((</w:t>
      </w:r>
      <w:r>
        <w:rPr>
          <w:strike/>
        </w:rPr>
        <w:t xml:space="preserve">fifty dollar</w:t>
      </w:r>
      <w:r>
        <w:t>))</w:t>
      </w:r>
      <w:r>
        <w:rPr/>
        <w:t xml:space="preserve"> </w:t>
      </w:r>
      <w:r>
        <w:rPr>
          <w:u w:val="single"/>
        </w:rPr>
        <w:t xml:space="preserve">$50</w:t>
      </w:r>
      <w:r>
        <w:rPr/>
        <w:t xml:space="preserve"> fee if the person has a probationary license in his or her possession at the time a new probationary license is required.</w:t>
      </w:r>
    </w:p>
    <w:p>
      <w:pPr>
        <w:spacing w:before="0" w:after="0" w:line="408" w:lineRule="exact"/>
        <w:ind w:left="0" w:right="0" w:firstLine="576"/>
        <w:jc w:val="left"/>
      </w:pPr>
      <w:r>
        <w:rPr/>
        <w:t xml:space="preserve">(6)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2020 c 330 s 9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w:t>
      </w:r>
      <w:r>
        <w:rPr>
          <w:u w:val="single"/>
        </w:rPr>
        <w:t xml:space="preserve">or has had his or her license suspended, revoked, or denied under RCW 46.61.5055(11)(c)(i),</w:t>
      </w:r>
      <w:r>
        <w:rPr/>
        <w:t xml:space="preserve">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twenty-one dollars per month. Payments shall be made directly to the ignition interlock company. The company shall remit the additional fee to the department,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twenty-one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2020 c 330 s 10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mandatory suspension, revocation, or denial of driving privileges, or upon fulfillment of day-for-day credit under RCW 46.61.5055(9)(b)(ii) for a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alcohol set point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Alcohol set point.</w:t>
      </w:r>
      <w:r>
        <w:rPr/>
        <w:t xml:space="preserve"> Unless otherwise specified by the court for a restriction imposed under subsection (1)(e) of this section, the ignition interlock device shall have an alcohol set point that prevents the motor vehicle from being started when the breath sample provided has an alcohol concentration of 0.020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shall be extended for an additional period as required by RCW 46.61.5055(6)(a).</w:t>
      </w:r>
    </w:p>
    <w:p>
      <w:pPr>
        <w:spacing w:before="0" w:after="0" w:line="408" w:lineRule="exact"/>
        <w:ind w:left="0" w:right="0" w:firstLine="576"/>
        <w:jc w:val="left"/>
      </w:pPr>
      <w:r>
        <w:rPr>
          <w:u w:val="single"/>
        </w:rPr>
        <w:t xml:space="preserve">For purposes of determining a period of restriction for a person restricted pursuant to a conviction under (d) of this subsection, a restriction based on a deferred prosecution under subsection (1)(c) of this section arising out of the same incident is not considered a prior restriction for purposes of this subsection.</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The period of restriction under (c) or (d) of this subsection shall be extended by </w:t>
      </w:r>
      <w:r>
        <w:t>((</w:t>
      </w:r>
      <w:r>
        <w:rPr>
          <w:strike/>
        </w:rPr>
        <w:t xml:space="preserve">one hundred eighty</w:t>
      </w:r>
      <w:r>
        <w:t>))</w:t>
      </w:r>
      <w:r>
        <w:rPr/>
        <w:t xml:space="preserve"> </w:t>
      </w:r>
      <w:r>
        <w:rPr>
          <w:u w:val="single"/>
        </w:rPr>
        <w:t xml:space="preserve">180</w:t>
      </w:r>
      <w:r>
        <w:rPr/>
        <w:t xml:space="preserve"> days whenever the department receives notice that the restricted person has been convicted under RCW 46.20.740 or 46.20.750. If the period of restriction under (c) or (d) of this subsection has been fulfilled and cannot be extended, the department must add a new </w:t>
      </w:r>
      <w:r>
        <w:t>((</w:t>
      </w:r>
      <w:r>
        <w:rPr>
          <w:strike/>
        </w:rPr>
        <w:t xml:space="preserve">one hundred eighty-day</w:t>
      </w:r>
      <w:r>
        <w:t>))</w:t>
      </w:r>
      <w:r>
        <w:rPr/>
        <w:t xml:space="preserve"> </w:t>
      </w:r>
      <w:r>
        <w:rPr>
          <w:u w:val="single"/>
        </w:rPr>
        <w:t xml:space="preserve">180-day</w:t>
      </w:r>
      <w:r>
        <w:rPr/>
        <w:t xml:space="preserve"> restriction that is imposed from the date of conviction and is subject to the requirements for removal under subsection (4) of this section.</w:t>
      </w:r>
    </w:p>
    <w:p>
      <w:pPr>
        <w:spacing w:before="0" w:after="0" w:line="408" w:lineRule="exact"/>
        <w:ind w:left="0" w:right="0" w:firstLine="576"/>
        <w:jc w:val="left"/>
      </w:pPr>
      <w:r>
        <w:rPr/>
        <w:t xml:space="preserve">(f) Subsection (1)(e) of this section shall remain in effect for the period of time specified by the court.</w:t>
      </w:r>
    </w:p>
    <w:p>
      <w:pPr>
        <w:spacing w:before="0" w:after="0" w:line="408" w:lineRule="exact"/>
        <w:ind w:left="0" w:right="0" w:firstLine="576"/>
        <w:jc w:val="left"/>
      </w:pPr>
      <w:r>
        <w:rPr/>
        <w:t xml:space="preserve">(g)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w:t>
      </w:r>
      <w:r>
        <w:rPr>
          <w:u w:val="single"/>
        </w:rPr>
        <w:t xml:space="preserve">For all drivers restricted under this section with incidents and restriction start dates prior to June 9, 2016, a driver may apply to waive the restriction by applying for a determination from the department that the person is unable to operate an ignition interlock device due to a physical disability.</w:t>
      </w:r>
      <w:r>
        <w:rPr/>
        <w:t xml:space="preserve">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the following:</w:t>
      </w:r>
    </w:p>
    <w:p>
      <w:pPr>
        <w:spacing w:before="0" w:after="0" w:line="408" w:lineRule="exact"/>
        <w:ind w:left="0" w:right="0" w:firstLine="576"/>
        <w:jc w:val="left"/>
      </w:pPr>
      <w:r>
        <w:rPr/>
        <w:t xml:space="preserve">(a) That there have been none of the following incidents in the </w:t>
      </w:r>
      <w:r>
        <w:t>((</w:t>
      </w:r>
      <w:r>
        <w:rPr>
          <w:strike/>
        </w:rPr>
        <w:t xml:space="preserve">one hundred eighty</w:t>
      </w:r>
      <w:r>
        <w:t>))</w:t>
      </w:r>
      <w:r>
        <w:rPr/>
        <w:t xml:space="preserve"> </w:t>
      </w:r>
      <w:r>
        <w:rPr>
          <w:u w:val="single"/>
        </w:rPr>
        <w:t xml:space="preserve">180</w:t>
      </w:r>
      <w:r>
        <w:rPr/>
        <w:t xml:space="preserve"> consecutive days prior to the date of release:</w:t>
      </w:r>
    </w:p>
    <w:p>
      <w:pPr>
        <w:spacing w:before="0" w:after="0" w:line="408" w:lineRule="exact"/>
        <w:ind w:left="0" w:right="0" w:firstLine="576"/>
        <w:jc w:val="left"/>
      </w:pPr>
      <w:r>
        <w:rPr/>
        <w:t xml:space="preserve">(i) Any attempt to start the vehicle with a breath alcohol concentration of 0.04 or more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0.04 and the digital image confirms the same person provided both samples;</w:t>
      </w:r>
    </w:p>
    <w:p>
      <w:pPr>
        <w:spacing w:before="0" w:after="0" w:line="408" w:lineRule="exact"/>
        <w:ind w:left="0" w:right="0" w:firstLine="576"/>
        <w:jc w:val="left"/>
      </w:pPr>
      <w:r>
        <w:rPr/>
        <w:t xml:space="preserve">(ii)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(iii) Failure to pass any random retest with a breath alcohol concentration of lower than 0.020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0.020, and the digital image confirms the same person provided both samples;</w:t>
      </w:r>
    </w:p>
    <w:p>
      <w:pPr>
        <w:spacing w:before="0" w:after="0" w:line="408" w:lineRule="exact"/>
        <w:ind w:left="0" w:right="0" w:firstLine="576"/>
        <w:jc w:val="left"/>
      </w:pPr>
      <w:r>
        <w:rPr/>
        <w:t xml:space="preserve">(iv) Failure of the person to appear at the ignition interlock device vendor when required for maintenance, repair, calibration, monitoring, inspection, or replacement of the device; or</w:t>
      </w:r>
    </w:p>
    <w:p>
      <w:pPr>
        <w:spacing w:before="0" w:after="0" w:line="408" w:lineRule="exact"/>
        <w:ind w:left="0" w:right="0" w:firstLine="576"/>
        <w:jc w:val="left"/>
      </w:pPr>
      <w:r>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t xml:space="preserve">(b) That the ignition interlock device was inspected at the conclusion of the </w:t>
      </w:r>
      <w:r>
        <w:t>((</w:t>
      </w:r>
      <w:r>
        <w:rPr>
          <w:strike/>
        </w:rPr>
        <w:t xml:space="preserve">one hundred eighty-day</w:t>
      </w:r>
      <w:r>
        <w:t>))</w:t>
      </w:r>
      <w:r>
        <w:rPr/>
        <w:t xml:space="preserve"> </w:t>
      </w:r>
      <w:r>
        <w:rPr>
          <w:u w:val="single"/>
        </w:rPr>
        <w:t xml:space="preserve">180-day</w:t>
      </w:r>
      <w:r>
        <w:rPr/>
        <w:t xml:space="preserve"> period by an ignition interlock technician certified by the Washington state patrol and no evidence was found that the device was tampered with in the manner described in RCW 46.20.750.</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(c) The employer exemption does not apply to a person who is self-employed unless the person's vehicle is used exclusively for the person's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twenty-one dollars</w:t>
      </w:r>
      <w:r>
        <w:t>))</w:t>
      </w:r>
      <w:r>
        <w:rPr/>
        <w:t xml:space="preserve"> </w:t>
      </w:r>
      <w:r>
        <w:rPr>
          <w:u w:val="single"/>
        </w:rPr>
        <w:t xml:space="preserve">$21</w:t>
      </w:r>
      <w:r>
        <w:rPr/>
        <w:t xml:space="preserve"> per month. Payments must be made directly to the ignition interlock company. The company shall remit the additional fee to the department to be deposited into the ignition interlock device revolving account,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2020 c 330 s 11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Any time a person is convicted under this section, the court shall immediately notify the department for purposes of RCW 46.20.720(3)(e). </w:t>
      </w:r>
      <w:r>
        <w:rPr>
          <w:u w:val="single"/>
        </w:rPr>
        <w:t xml:space="preserve">It is an affirmative defense, which the defendant must prove by a preponderance of the evidence, that the employer exemption in RCW 46.20.720(6) applies.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15</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w:t>
      </w:r>
      <w:r>
        <w:t>((</w:t>
      </w:r>
      <w:r>
        <w:rPr>
          <w:strike/>
        </w:rPr>
        <w:t xml:space="preserve">For</w:t>
      </w:r>
      <w:r>
        <w:t>))</w:t>
      </w:r>
      <w:r>
        <w:rPr/>
        <w:t xml:space="preserve"> </w:t>
      </w:r>
      <w:r>
        <w:rPr>
          <w:u w:val="single"/>
        </w:rPr>
        <w:t xml:space="preserve">(i) Except as provided in (c)(ii) of this subsection, for</w:t>
      </w:r>
      <w:r>
        <w:rPr/>
        <w:t xml:space="preserve">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 </w:t>
      </w:r>
      <w:r>
        <w:rPr>
          <w:u w:val="single"/>
        </w:rPr>
        <w:t xml:space="preserve">The person may apply for an ignition interlock driver's license under RCW 46.20.385 during the suspension period.</w:t>
      </w:r>
    </w:p>
    <w:p>
      <w:pPr>
        <w:spacing w:before="0" w:after="0" w:line="408" w:lineRule="exact"/>
        <w:ind w:left="0" w:right="0" w:firstLine="576"/>
        <w:jc w:val="left"/>
      </w:pPr>
      <w:r>
        <w:rPr>
          <w:u w:val="single"/>
        </w:rPr>
        <w:t xml:space="preserve">(ii) For each incident involving a violation of RCW 46.20.342(1)(c), the court has discretion not to impose a suspension when the person provides the court with proof that the violation has been cured within 30 days. The court is not required to notify the department of the violation unless it is not cured within 30 days.</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15</w:t>
      </w:r>
      <w:r>
        <w:rPr/>
        <w:t xml:space="preserve"> years" means that the arrest for a prior offense occurred within </w:t>
      </w:r>
      <w:r>
        <w:t>((</w:t>
      </w:r>
      <w:r>
        <w:rPr>
          <w:strike/>
        </w:rPr>
        <w:t xml:space="preserve">ten</w:t>
      </w:r>
      <w:r>
        <w:t>))</w:t>
      </w:r>
      <w:r>
        <w:rPr/>
        <w:t xml:space="preserve"> </w:t>
      </w:r>
      <w:r>
        <w:rPr>
          <w:u w:val="single"/>
        </w:rPr>
        <w:t xml:space="preserve">15</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Any law enforcement agency utilizing oral fluid roadside information as part of the enforcement of driving under the influence laws must ensure the following:</w:t>
      </w:r>
    </w:p>
    <w:p>
      <w:pPr>
        <w:spacing w:before="0" w:after="0" w:line="408" w:lineRule="exact"/>
        <w:ind w:left="0" w:right="0" w:firstLine="576"/>
        <w:jc w:val="left"/>
      </w:pPr>
      <w:r>
        <w:rPr/>
        <w:t xml:space="preserve">(a) The oral fluid test instrument or instruments to be used are valid and reliable;</w:t>
      </w:r>
    </w:p>
    <w:p>
      <w:pPr>
        <w:spacing w:before="0" w:after="0" w:line="408" w:lineRule="exact"/>
        <w:ind w:left="0" w:right="0" w:firstLine="576"/>
        <w:jc w:val="left"/>
      </w:pPr>
      <w:r>
        <w:rPr/>
        <w:t xml:space="preserve">(b) Any peace officer who may administer an oral fluid test is properly trained in the administration of the test;</w:t>
      </w:r>
    </w:p>
    <w:p>
      <w:pPr>
        <w:spacing w:before="0" w:after="0" w:line="408" w:lineRule="exact"/>
        <w:ind w:left="0" w:right="0" w:firstLine="576"/>
        <w:jc w:val="left"/>
      </w:pPr>
      <w:r>
        <w:rPr/>
        <w:t xml:space="preserve">(c) Prior to administering the test, the administering peace officer advises the subject of the following information:</w:t>
      </w:r>
    </w:p>
    <w:p>
      <w:pPr>
        <w:spacing w:before="0" w:after="0" w:line="408" w:lineRule="exact"/>
        <w:ind w:left="0" w:right="0" w:firstLine="576"/>
        <w:jc w:val="left"/>
      </w:pPr>
      <w:r>
        <w:rPr/>
        <w:t xml:space="preserve">(i) The test is voluntary, and does not constitute compliance with the implied consent requirement of RCW 46.20.308;</w:t>
      </w:r>
    </w:p>
    <w:p>
      <w:pPr>
        <w:spacing w:before="0" w:after="0" w:line="408" w:lineRule="exact"/>
        <w:ind w:left="0" w:right="0" w:firstLine="576"/>
        <w:jc w:val="left"/>
      </w:pPr>
      <w:r>
        <w:rPr/>
        <w:t xml:space="preserve">(ii) Test results may not be used against the person in a court of law; and</w:t>
      </w:r>
    </w:p>
    <w:p>
      <w:pPr>
        <w:spacing w:before="0" w:after="0" w:line="408" w:lineRule="exact"/>
        <w:ind w:left="0" w:right="0" w:firstLine="576"/>
        <w:jc w:val="left"/>
      </w:pPr>
      <w:r>
        <w:rPr/>
        <w:t xml:space="preserve">(iii) Submission to the test is not an alternative to any evidentiary breath or blood test; and</w:t>
      </w:r>
    </w:p>
    <w:p>
      <w:pPr>
        <w:spacing w:before="0" w:after="0" w:line="408" w:lineRule="exact"/>
        <w:ind w:left="0" w:right="0" w:firstLine="576"/>
        <w:jc w:val="left"/>
      </w:pPr>
      <w:r>
        <w:rPr/>
        <w:t xml:space="preserve">(d) The law enforcement agency establishes policies to protect personally identifying information from unnecessary and improper dissemination including, but not limited to:</w:t>
      </w:r>
    </w:p>
    <w:p>
      <w:pPr>
        <w:spacing w:before="0" w:after="0" w:line="408" w:lineRule="exact"/>
        <w:ind w:left="0" w:right="0" w:firstLine="576"/>
        <w:jc w:val="left"/>
      </w:pPr>
      <w:r>
        <w:rPr/>
        <w:t xml:space="preserve">(i) Destruction of biological samples from oral fluid tests as soon as practicable after collection of test results; and</w:t>
      </w:r>
    </w:p>
    <w:p>
      <w:pPr>
        <w:spacing w:before="0" w:after="0" w:line="408" w:lineRule="exact"/>
        <w:ind w:left="0" w:right="0" w:firstLine="576"/>
        <w:jc w:val="left"/>
      </w:pPr>
      <w:r>
        <w:rPr/>
        <w:t xml:space="preserve">(ii) Prohibitions against entering DNA samples or results from such tests into any database.</w:t>
      </w:r>
    </w:p>
    <w:p>
      <w:pPr>
        <w:spacing w:before="0" w:after="0" w:line="408" w:lineRule="exact"/>
        <w:ind w:left="0" w:right="0" w:firstLine="576"/>
        <w:jc w:val="left"/>
      </w:pPr>
      <w:r>
        <w:rPr/>
        <w:t xml:space="preserve">(2) Any law enforcement agency administering an oral fluid roadside test as authorized in this section or section 1 of this act is strictly liable for (a) any failure to destroy biological samples from such tests within 24 hours or (b) unlawful entry of DNA samples or results from such tests into any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603082c6cefb454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42609bbac948e3" /><Relationship Type="http://schemas.openxmlformats.org/officeDocument/2006/relationships/footer" Target="/word/footer1.xml" Id="R603082c6cefb4541" /></Relationships>
</file>