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1d802021345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1508</w:t>
      </w:r>
    </w:p>
    <w:p>
      <w:pPr>
        <w:jc w:val="center"/>
        <w:spacing w:before="480" w:after="0" w:line="240"/>
      </w:pPr>
      <w:r>
        <w:t xml:space="preserve">Chapter </w:t>
      </w:r>
      <w:r>
        <w:rPr/>
        <w:t xml:space="preserve">80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HEALTH CARE COST TRANSPARENCY BOARD—VARIOUS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1508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Riccelli, Simmons, Fitzgibbon, Berry, Alvarado, Bateman, Ormsby, Doglio, Reed, Callan, Stonier, Tharinger,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70.390.040, 70.390.050, 70.390.070, and 70.405.030; adding new sections to chapter 70.390 RCW; and adding a new section to chapter 43.71C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publicly available information filed by carriers under Title 48 RCW and data collected under chapters 43.70, 43.71, 43.71C, 43.371,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 and</w:t>
      </w:r>
    </w:p>
    <w:p>
      <w:pPr>
        <w:spacing w:before="0" w:after="0" w:line="408" w:lineRule="exact"/>
        <w:ind w:left="0" w:right="0" w:firstLine="576"/>
        <w:jc w:val="left"/>
      </w:pPr>
      <w:r>
        <w:rPr>
          <w:u w:val="single"/>
        </w:rPr>
        <w:t xml:space="preserve">(f)</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 Beginning August 1, 2022</w:t>
      </w:r>
      <w:r>
        <w:t>))</w:t>
      </w:r>
      <w:r>
        <w:rPr/>
        <w:t xml:space="preserve"> </w:t>
      </w:r>
      <w:r>
        <w:rPr>
          <w:u w:val="single"/>
        </w:rPr>
        <w:t xml:space="preserve">By December 1st of each year</w:t>
      </w:r>
      <w:r>
        <w:rPr/>
        <w:t xml:space="preserve">, the board shall submit annual reports to the governor and each chamber of the legislature. </w:t>
      </w:r>
      <w:r>
        <w:t>((</w:t>
      </w:r>
      <w:r>
        <w:rPr>
          <w:strike/>
        </w:rPr>
        <w:t xml:space="preserve">The first annual report shall determine the total health care expenditures for the most recent year for which data is available and shall establish the health care cost growth benchmark for the following year.</w:t>
      </w:r>
      <w:r>
        <w:t>))</w:t>
      </w:r>
      <w:r>
        <w:rPr/>
        <w:t xml:space="preserve">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At least biennially, the board shall conduct a survey of underinsurance among Washington residents.</w:t>
      </w:r>
    </w:p>
    <w:p>
      <w:pPr>
        <w:spacing w:before="0" w:after="0" w:line="408" w:lineRule="exact"/>
        <w:ind w:left="0" w:right="0" w:firstLine="576"/>
        <w:jc w:val="left"/>
      </w:pPr>
      <w:r>
        <w:rPr/>
        <w:t xml:space="preserve">(a) The survey shall be conducted among a representative sample of Washington residents. Analysis of the survey results shall be disaggregated to the greatest extent feasible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(b) of this subsection as well as the share of Washington residents who delay or forego care due to cost.</w:t>
      </w:r>
    </w:p>
    <w:p>
      <w:pPr>
        <w:spacing w:before="0" w:after="0" w:line="408" w:lineRule="exact"/>
        <w:ind w:left="0" w:right="0" w:firstLine="576"/>
        <w:jc w:val="left"/>
      </w:pPr>
      <w:r>
        <w:rPr/>
        <w:t xml:space="preserve">(b)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(c) Beginning in 2026, the board may implement improvements to the measure of underinsurance defined in (b)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(2) At least biennially, the board shall conduct a survey of insurance trends among employers and employees. The survey must be conducted among a representative sample of Washington employers and employees.</w:t>
      </w:r>
    </w:p>
    <w:p>
      <w:pPr>
        <w:spacing w:before="0" w:after="0" w:line="408" w:lineRule="exact"/>
        <w:ind w:left="0" w:right="0" w:firstLine="576"/>
        <w:jc w:val="left"/>
      </w:pPr>
      <w:r>
        <w:rPr/>
        <w:t xml:space="preserve">(3) The board may conduct the surveys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2025,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No later than December 1, 2024, and annually thereafter, the board shall hold a public hearing related to discussing the growth in total health care expenditures in relation to the health care cost growth benchmark in the previous performance period, in accordance with the open public meetings act, chapter 42.30 RCW. The agenda and any materials for this hearing must be made available to the public at least 14 days prior to the hearing.</w:t>
      </w:r>
    </w:p>
    <w:p>
      <w:pPr>
        <w:spacing w:before="0" w:after="0" w:line="408" w:lineRule="exact"/>
        <w:ind w:left="0" w:right="0" w:firstLine="576"/>
        <w:jc w:val="left"/>
      </w:pPr>
      <w:r>
        <w:rPr/>
        <w:t xml:space="preserve">(2)(a) Except as provided in (b) of this subsection, to the extent data permits, the hearing must include the public identification of any payers or health care providers for which health care cost growth in the previous performance period exceeded the health care cost growth benchmark.</w:t>
      </w:r>
    </w:p>
    <w:p>
      <w:pPr>
        <w:spacing w:before="0" w:after="0" w:line="408" w:lineRule="exact"/>
        <w:ind w:left="0" w:right="0" w:firstLine="576"/>
        <w:jc w:val="left"/>
      </w:pPr>
      <w:r>
        <w:rPr/>
        <w:t xml:space="preserve">(b) Provider groups with fewer than 10,000 unique attributed lives shall be exempt from identification under (a) of this subsection.</w:t>
      </w:r>
    </w:p>
    <w:p>
      <w:pPr>
        <w:spacing w:before="0" w:after="0" w:line="408" w:lineRule="exact"/>
        <w:ind w:left="0" w:right="0" w:firstLine="576"/>
        <w:jc w:val="left"/>
      </w:pPr>
      <w:r>
        <w:rPr/>
        <w:t xml:space="preserve">(3) At the hearing, the board:</w:t>
      </w:r>
    </w:p>
    <w:p>
      <w:pPr>
        <w:spacing w:before="0" w:after="0" w:line="408" w:lineRule="exact"/>
        <w:ind w:left="0" w:right="0" w:firstLine="576"/>
        <w:jc w:val="left"/>
      </w:pPr>
      <w:r>
        <w:rPr/>
        <w:t xml:space="preserve">(a)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(b)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(c) Shall provide an opportunity for public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Information collected pursuant to this chapter may be shared with the health care cost transparency board established under chapter 70.390 RCW, subject to the same disclosure restrictions applicable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09da501ac8b048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ec14d5ee24b76" /><Relationship Type="http://schemas.openxmlformats.org/officeDocument/2006/relationships/footer" Target="/word/footer1.xml" Id="R09da501ac8b04875" /></Relationships>
</file>