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ef4a0c21a14a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1752</w:t>
      </w:r>
    </w:p>
    <w:p>
      <w:pPr>
        <w:jc w:val="center"/>
        <w:spacing w:before="480" w:after="0" w:line="240"/>
      </w:pPr>
      <w:r>
        <w:t xml:space="preserve">Chapter </w:t>
      </w:r>
      <w:r>
        <w:rPr/>
        <w:t xml:space="preserve">108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WATER RIGHTS HELD BY THE UNITED STATES BUREAU OF RECLAMATION—CHANGE APPLICATIONS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Dye, Dent, Graham, and Eslick</w:t>
      </w:r>
    </w:p>
    <w:p/>
    <w:p>
      <w:r>
        <w:rPr>
          <w:t xml:space="preserve">Read first time 02/03/23.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application of the annual consumptive quantity calculation to change applications related to certain water rights held by the United States bureau of reclamation; and amending RCW 90.03.380.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3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The point of diversion of water for beneficial use or the purpose of use may be changed, if such change can be made without detriment or injury to existing rights.</w:t>
      </w:r>
    </w:p>
    <w:p>
      <w:pPr>
        <w:spacing w:before="0" w:after="0" w:line="408" w:lineRule="exact"/>
        <w:ind w:left="0" w:right="0" w:firstLine="576"/>
        <w:jc w:val="left"/>
      </w:pPr>
      <w:r>
        <w:rPr>
          <w:u w:val="single"/>
        </w:rPr>
        <w:t xml:space="preserve">(a)</w:t>
      </w:r>
      <w:r>
        <w:rPr/>
        <w:t xml:space="preserve">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w:t>
      </w:r>
    </w:p>
    <w:p>
      <w:pPr>
        <w:spacing w:before="0" w:after="0" w:line="408" w:lineRule="exact"/>
        <w:ind w:left="0" w:right="0" w:firstLine="576"/>
        <w:jc w:val="left"/>
      </w:pPr>
      <w:r>
        <w:rPr>
          <w:u w:val="single"/>
        </w:rPr>
        <w:t xml:space="preserve">(b) For water rights held by the United States bureau of reclamation for water use within the boundaries of the Columbia Basin project, the bureau of reclamation may apply for and obtain approval for a change in the number of acres that may be irrigated with such water rights, so long as such a change does not result in any increase in the instantaneous or annual out-of-stream authorized quantity of such rights and so long as the department determines that such a change would not result in an impairment of any other water rights. The provisions of (a) of this subsection do not apply to a change application filed pursuant to this subsection (1)(b).</w:t>
      </w:r>
    </w:p>
    <w:p>
      <w:pPr>
        <w:spacing w:before="0" w:after="0" w:line="408" w:lineRule="exact"/>
        <w:ind w:left="0" w:right="0" w:firstLine="576"/>
        <w:jc w:val="left"/>
      </w:pPr>
      <w:r>
        <w:rPr>
          <w:u w:val="single"/>
        </w:rPr>
        <w:t xml:space="preserve">(c)</w:t>
      </w:r>
      <w:r>
        <w:rPr/>
        <w:t xml:space="preserve">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w:t>
      </w:r>
    </w:p>
    <w:p>
      <w:pPr>
        <w:spacing w:before="0" w:after="0" w:line="408" w:lineRule="exact"/>
        <w:ind w:left="0" w:right="0" w:firstLine="576"/>
        <w:jc w:val="left"/>
      </w:pPr>
      <w:r>
        <w:rPr>
          <w:u w:val="single"/>
        </w:rPr>
        <w:t xml:space="preserve">(d)</w:t>
      </w:r>
      <w:r>
        <w:rPr/>
        <w:t xml:space="preserve">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w:t>
      </w:r>
      <w:r>
        <w:t>((</w:t>
      </w:r>
      <w:r>
        <w:rPr>
          <w:strike/>
        </w:rPr>
        <w:t xml:space="preserve">sixty</w:t>
      </w:r>
      <w:r>
        <w:t>))</w:t>
      </w:r>
      <w:r>
        <w:rPr/>
        <w:t xml:space="preserve"> </w:t>
      </w:r>
      <w:r>
        <w:rPr>
          <w:u w:val="single"/>
        </w:rPr>
        <w:t xml:space="preserve">60</w:t>
      </w:r>
      <w:r>
        <w:rPr/>
        <w:t xml:space="preserve"> days, the previously filed application shall be processed at that time. This subsection (5)(c) does not affect any other existing authority to process applications.</w:t>
      </w:r>
    </w:p>
    <w:p>
      <w:pPr>
        <w:spacing w:before="0" w:after="0" w:line="408" w:lineRule="exact"/>
        <w:ind w:left="0" w:right="0" w:firstLine="576"/>
        <w:jc w:val="left"/>
      </w:pPr>
      <w:r>
        <w:rPr/>
        <w:t xml:space="preserve">(d) Nothing in this subsection (5) is intended to stop the processing of applications for new water rights.</w:t>
      </w:r>
    </w:p>
    <w:p>
      <w:pPr>
        <w:spacing w:before="0" w:after="0" w:line="408" w:lineRule="exact"/>
        <w:ind w:left="0" w:right="0" w:firstLine="576"/>
        <w:jc w:val="left"/>
      </w:pPr>
      <w:r>
        <w:rPr/>
        <w:t xml:space="preserve">(6)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rPr/>
        <w:t xml:space="preserve">(7)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rPr/>
        <w:t xml:space="preserve">(8)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rPr/>
        <w:t xml:space="preserve">(9)(a) The department may only approve an application submitted after June 30, 2019,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e2a6793686f24c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0c4628ec8d41c1" /><Relationship Type="http://schemas.openxmlformats.org/officeDocument/2006/relationships/footer" Target="/word/footer1.xml" Id="Re2a6793686f24ce3" /></Relationships>
</file>