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3f439dc64b4e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1982</w:t>
      </w:r>
    </w:p>
    <w:p>
      <w:pPr>
        <w:jc w:val="center"/>
        <w:spacing w:before="480" w:after="0" w:line="240"/>
      </w:pPr>
      <w:r>
        <w:t xml:space="preserve">Chapter </w:t>
      </w:r>
      <w:r>
        <w:rPr/>
        <w:t xml:space="preserve">86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COMMUNITY ECONOMIC REVITALIZATION BOARD—RURAL BROADBAND PROGRAM</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11:17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1982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Waters, Shavers, Ryu, Couture, Ramos, McClintock, Callan, Cheney, Doglio, Sandlin, Paul, Harris, Berg, Tharinger, Riccelli, and Santos</w:t>
      </w:r>
    </w:p>
    <w:p/>
    <w:p>
      <w:r>
        <w:rPr>
          <w:t xml:space="preserve">Prefiled 12/19/23.</w:t>
        </w:rPr>
      </w:r>
      <w:r>
        <w:rPr>
          <w:t xml:space="preserve">Read first time 01/08/24.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community economic revitalization board with respect to loans and grants to political subdivisions and federally recognized Indian tribes for broadband; amending RCW 43.160.020; adding a new section to chapter 43.160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high-speed internet connectivity through broadband is essential to support educational opportunity; innovations in the provision of education, public safety, and health care; and business growth. The legislature also finds that open-access broadband networks create a public platform that bolsters the private sector's ability to provide broadband internet access to communities for which access was previously cost-prohibitive. Therefore, to efficiently and sustainably expand access to broadband throughout Washington, this act establishes a grant and loan program through the community economic revitalization board for local governments and federally recognized Indian tribes to develop open-access broadband networks.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020</w:t>
      </w:r>
      <w:r>
        <w:rPr/>
        <w:t xml:space="preserve"> and 2012 c 225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community economic revitalization board.</w:t>
      </w:r>
    </w:p>
    <w:p>
      <w:pPr>
        <w:spacing w:before="0" w:after="0" w:line="408" w:lineRule="exact"/>
        <w:ind w:left="0" w:right="0" w:firstLine="576"/>
        <w:jc w:val="left"/>
      </w:pPr>
      <w:r>
        <w:rPr/>
        <w:t xml:space="preserve">(2) </w:t>
      </w:r>
      <w:r>
        <w:rPr>
          <w:u w:val="single"/>
        </w:rPr>
        <w:t xml:space="preserve">"Broadband" means a network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u w:val="single"/>
        </w:rPr>
        <w:t xml:space="preserve">(3)</w:t>
      </w:r>
      <w:r>
        <w:rPr/>
        <w:t xml:space="preserve"> "Department" means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"Local government" or "political subdivision" means any port district, county, city, town, special purpose district, and any other municipal corporations or quasi-municipal corporations in the state providing for public facilities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"Public facilities" means a project of a local government or a federally recognized Indian tribe for the planning, acquisition, construction, repair, reconstruction, replacement, rehabilitation, or improvement of: Bridges; roads; research, testing, training, and incubation facilities in areas designated as innovation partnership zones under RCW 43.330.270; buildings or structures; domestic and industrial water, earth stabilization, sanitary sewer, storm sewer, railroad, electricity, telecommunications, transportation, natural gas, and port facilities; all for the purpose of job creation, job retention, or job expansion.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"Rural county" means a county with a population density of fewer than one hundred persons per square mile or a county smaller than two hundred twenty-five square miles, as determined by the office of financial management and published each year by the department for the period July 1st to June 30th.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board is authorized to make rural broadband loans and grants to local governments and to federally recognized Indian tribes for the purposes of financing the cost to build infrastructure to provide high-speed, open-access broadband service, to rural and underserved communities, for the purpose of economic or community development.</w:t>
      </w:r>
    </w:p>
    <w:p>
      <w:pPr>
        <w:spacing w:before="0" w:after="0" w:line="408" w:lineRule="exact"/>
        <w:ind w:left="0" w:right="0" w:firstLine="576"/>
        <w:jc w:val="left"/>
      </w:pPr>
      <w:r>
        <w:rPr/>
        <w:t xml:space="preserve">(2) Applications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 or</w:t>
      </w:r>
    </w:p>
    <w:p>
      <w:pPr>
        <w:spacing w:before="0" w:after="0" w:line="408" w:lineRule="exact"/>
        <w:ind w:left="0" w:right="0" w:firstLine="576"/>
        <w:jc w:val="left"/>
      </w:pPr>
      <w:r>
        <w:rPr/>
        <w:t xml:space="preserve">(ii) For the deployment of publicly owned telecommunications network infrastructure (commonly referred to as "backbone") solely for the sake of creating competitive, publicly owned telecommunications network infrastructure.</w:t>
      </w:r>
    </w:p>
    <w:p>
      <w:pPr>
        <w:spacing w:before="0" w:after="0" w:line="408" w:lineRule="exact"/>
        <w:ind w:left="0" w:right="0" w:firstLine="576"/>
        <w:jc w:val="left"/>
      </w:pPr>
      <w:r>
        <w:rPr/>
        <w:t xml:space="preserve">(b) The board may provide financial assistance only 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t xml:space="preserve">(i) Drive job creation, promote innovation, and expand markets for local businesses; or</w:t>
      </w:r>
    </w:p>
    <w:p>
      <w:pPr>
        <w:spacing w:before="0" w:after="0" w:line="408" w:lineRule="exact"/>
        <w:ind w:left="0" w:right="0" w:firstLine="576"/>
        <w:jc w:val="left"/>
      </w:pPr>
      <w:r>
        <w:rPr/>
        <w:t xml:space="preserve">(ii) Serve the ongoing and growing needs of the local education system, health care system, public safety system, industries and businesses, governmental operations, and citizens.</w:t>
      </w:r>
    </w:p>
    <w:p>
      <w:pPr>
        <w:spacing w:before="0" w:after="0" w:line="408" w:lineRule="exact"/>
        <w:ind w:left="0" w:right="0" w:firstLine="576"/>
        <w:jc w:val="left"/>
      </w:pPr>
      <w:r>
        <w:rPr/>
        <w:t xml:space="preserve">(c)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(d)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(e) When evaluating and prioritizing projects, the board must give consideration, at a minimum, to the following factors:</w:t>
      </w:r>
    </w:p>
    <w:p>
      <w:pPr>
        <w:spacing w:before="0" w:after="0" w:line="408" w:lineRule="exact"/>
        <w:ind w:left="0" w:right="0" w:firstLine="576"/>
        <w:jc w:val="left"/>
      </w:pPr>
      <w:r>
        <w:rPr/>
        <w:t xml:space="preserve">(i) The project's value to the community, including evidence of support from affected local businesses and government;</w:t>
      </w:r>
    </w:p>
    <w:p>
      <w:pPr>
        <w:spacing w:before="0" w:after="0" w:line="408" w:lineRule="exact"/>
        <w:ind w:left="0" w:right="0" w:firstLine="576"/>
        <w:jc w:val="left"/>
      </w:pPr>
      <w:r>
        <w:rPr/>
        <w:t xml:space="preserve">(ii) The project's feasibility, using standard economic principles;</w:t>
      </w:r>
    </w:p>
    <w:p>
      <w:pPr>
        <w:spacing w:before="0" w:after="0" w:line="408" w:lineRule="exact"/>
        <w:ind w:left="0" w:right="0" w:firstLine="576"/>
        <w:jc w:val="left"/>
      </w:pPr>
      <w:r>
        <w:rPr/>
        <w:t xml:space="preserve">(iii) Commitment of local matching resources and local participation;</w:t>
      </w:r>
    </w:p>
    <w:p>
      <w:pPr>
        <w:spacing w:before="0" w:after="0" w:line="408" w:lineRule="exact"/>
        <w:ind w:left="0" w:right="0" w:firstLine="576"/>
        <w:jc w:val="left"/>
      </w:pPr>
      <w:r>
        <w:rPr/>
        <w:t xml:space="preserve">(iv) The project's use of a technology-neutral approach in order to expand access at the lowest cost;</w:t>
      </w:r>
    </w:p>
    <w:p>
      <w:pPr>
        <w:spacing w:before="0" w:after="0" w:line="408" w:lineRule="exact"/>
        <w:ind w:left="0" w:right="0" w:firstLine="576"/>
        <w:jc w:val="left"/>
      </w:pPr>
      <w:r>
        <w:rPr/>
        <w:t xml:space="preserve">(v)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t xml:space="preserve">(vi) The project's readiness to proceed.</w:t>
      </w:r>
    </w:p>
    <w:p>
      <w:pPr>
        <w:spacing w:before="0" w:after="0" w:line="408" w:lineRule="exact"/>
        <w:ind w:left="0" w:right="0" w:firstLine="576"/>
        <w:jc w:val="left"/>
      </w:pPr>
      <w:r>
        <w:rPr/>
        <w:t xml:space="preserve">(3)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(4) Before any financial assistance application is approved, the local government or the federally recognized Indian tribe seeking the assistance must demonstrate to the board that no other timely source of funding is available to it at costs reasonably similar to financing available from the board.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42aa610f2559441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c783343c249a7" /><Relationship Type="http://schemas.openxmlformats.org/officeDocument/2006/relationships/footer" Target="/word/footer1.xml" Id="R42aa610f25594414" /></Relationships>
</file>