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c0f0ffb6bb4b82"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1983</w:t>
      </w:r>
    </w:p>
    <w:p>
      <w:pPr>
        <w:jc w:val="center"/>
        <w:spacing w:before="480" w:after="0" w:line="240"/>
      </w:pPr>
      <w:r>
        <w:t xml:space="preserve">Chapter </w:t>
      </w:r>
      <w:r>
        <w:rPr/>
        <w:t xml:space="preserve">179</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CRIMINAL JUSTICE TREATMENT ACCOUNT—ALLOWED USES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47</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March 19, 2024 9:45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19, 2024</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1983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Simmons, Goodman, Reed, and Davis</w:t>
      </w:r>
    </w:p>
    <w:p/>
    <w:p>
      <w:r>
        <w:rPr>
          <w:t xml:space="preserve">Prefiled 12/19/23.</w:t>
        </w:rPr>
      </w:r>
      <w:r>
        <w:rPr>
          <w:t xml:space="preserve">Read first time 01/08/24.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criminal justice treatment account; and amending RCW 71.24.580.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2023 c 475 s 941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w:t>
      </w:r>
      <w:r>
        <w:t>((</w:t>
      </w:r>
      <w:r>
        <w:rPr>
          <w:strike/>
        </w:rPr>
        <w:t xml:space="preserve">, during the 2021-2023 and 2023-2025 fiscal biennia,</w:t>
      </w:r>
      <w:r>
        <w:t>))</w:t>
      </w:r>
      <w:r>
        <w:rPr/>
        <w:t xml:space="preserve"> for 180 days following graduation from the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w:t>
      </w:r>
      <w:r>
        <w:t>((</w:t>
      </w:r>
      <w:r>
        <w:rPr>
          <w:strike/>
        </w:rPr>
        <w:t xml:space="preserve">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w:t>
      </w:r>
      <w:r>
        <w: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8, 2024.</w:t>
      </w:r>
    </w:p>
    <w:p>
      <w:pPr>
        <w:spacing w:before="0" w:after="0" w:line="408" w:lineRule="exact"/>
        <w:ind w:left="0" w:right="0" w:firstLine="576"/>
        <w:jc w:val="left"/>
      </w:pPr>
      <w:r>
        <w:rPr/>
        <w:t xml:space="preserve">Passed by the Senate February 28, 2024.</w:t>
      </w:r>
    </w:p>
    <w:p>
      <w:pPr>
        <w:spacing w:before="0" w:after="0" w:line="408" w:lineRule="exact"/>
        <w:ind w:left="0" w:right="0" w:firstLine="576"/>
        <w:jc w:val="left"/>
      </w:pPr>
      <w:r>
        <w:rPr/>
        <w:t xml:space="preserve">Approved by the Governor March 19, 2024.</w:t>
      </w:r>
    </w:p>
    <w:p>
      <w:pPr>
        <w:spacing w:before="0" w:after="0" w:line="408" w:lineRule="exact"/>
        <w:ind w:left="0" w:right="0" w:firstLine="576"/>
        <w:jc w:val="left"/>
      </w:pPr>
      <w:r>
        <w:rPr/>
        <w:t xml:space="preserve">Filed in Office of Secretary of State March 19, 2024.</w:t>
      </w:r>
    </w:p>
    <w:sectPr>
      <w:pgNumType w:start="1"/>
      <w:footerReference xmlns:r="http://schemas.openxmlformats.org/officeDocument/2006/relationships" r:id="R28dc6cbbf1e0418a"/>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4f88ac990684bf7" /><Relationship Type="http://schemas.openxmlformats.org/officeDocument/2006/relationships/footer" Target="/word/footer1.xml" Id="R28dc6cbbf1e0418a" /></Relationships>
</file>