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1dea10fb41a474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2296</w:t>
      </w:r>
    </w:p>
    <w:p>
      <w:pPr>
        <w:jc w:val="center"/>
        <w:spacing w:before="480" w:after="0" w:line="240"/>
      </w:pPr>
      <w:r>
        <w:t xml:space="preserve">Chapter </w:t>
      </w:r>
      <w:r>
        <w:rPr/>
        <w:t xml:space="preserve">17</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GROWTH MANAGEMENT COMPREHENSIVE PLANS—REVISION SCHEDULE</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13, 2024</w:t>
            </w:r>
          </w:p>
          <w:p>
            <w:pPr>
              <w:ind w:left="0" w:right="0" w:firstLine="360"/>
            </w:pPr>
            <w:r>
              <w:t xml:space="preserve">Yeas </w:t>
              <w:t xml:space="preserve">96</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2296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7, 2024 11:22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7,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2296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Local Government (originally sponsored by Representatives Griffey, Wylie, Couture, Harris, and Leavitt)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comprehensive plan revision schedule for select local governments;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w:t>
      </w:r>
      <w:r>
        <w:t>((</w:t>
      </w:r>
      <w:r>
        <w:rPr>
          <w:strike/>
        </w:rPr>
        <w:t xml:space="preserve">June 30</w:t>
      </w:r>
      <w:r>
        <w:t>))</w:t>
      </w:r>
      <w:r>
        <w:rPr/>
        <w:t xml:space="preserve"> </w:t>
      </w:r>
      <w:r>
        <w:rPr>
          <w:u w:val="single"/>
        </w:rPr>
        <w:t xml:space="preserve">December 31</w:t>
      </w:r>
      <w:r>
        <w:rPr/>
        <w:t xml:space="preserve">, 2025, </w:t>
      </w:r>
      <w:r>
        <w:t>((</w:t>
      </w:r>
      <w:r>
        <w:rPr>
          <w:strike/>
        </w:rPr>
        <w:t xml:space="preserve">and</w:t>
      </w:r>
      <w:r>
        <w:t>))</w:t>
      </w:r>
      <w:r>
        <w:rPr/>
        <w:t xml:space="preserve"> </w:t>
      </w:r>
      <w:r>
        <w:rPr>
          <w:u w:val="single"/>
        </w:rPr>
        <w:t xml:space="preserve">with the following review and, if needed, revision on or before June 30, 2035, and then</w:t>
      </w:r>
      <w:r>
        <w:rPr/>
        <w:t xml:space="preserve">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13, 2024.</w:t>
      </w:r>
    </w:p>
    <w:p>
      <w:pPr>
        <w:spacing w:before="0" w:after="0" w:line="408" w:lineRule="exact"/>
        <w:ind w:left="0" w:right="0" w:firstLine="576"/>
        <w:jc w:val="left"/>
      </w:pPr>
      <w:r>
        <w:rPr/>
        <w:t xml:space="preserve">Passed by the Senate February 22, 2024.</w:t>
      </w:r>
    </w:p>
    <w:p>
      <w:pPr>
        <w:spacing w:before="0" w:after="0" w:line="408" w:lineRule="exact"/>
        <w:ind w:left="0" w:right="0" w:firstLine="576"/>
        <w:jc w:val="left"/>
      </w:pPr>
      <w:r>
        <w:rPr/>
        <w:t xml:space="preserve">Approved by the Governor March 7, 2024.</w:t>
      </w:r>
    </w:p>
    <w:p>
      <w:pPr>
        <w:spacing w:before="0" w:after="0" w:line="408" w:lineRule="exact"/>
        <w:ind w:left="0" w:right="0" w:firstLine="576"/>
        <w:jc w:val="left"/>
      </w:pPr>
      <w:r>
        <w:rPr/>
        <w:t xml:space="preserve">Filed in Office of Secretary of State March 7, 2024.</w:t>
      </w:r>
    </w:p>
    <w:sectPr>
      <w:pgNumType w:start="1"/>
      <w:footerReference xmlns:r="http://schemas.openxmlformats.org/officeDocument/2006/relationships" r:id="R789180433b0145e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2f9956902843c9" /><Relationship Type="http://schemas.openxmlformats.org/officeDocument/2006/relationships/footer" Target="/word/footer1.xml" Id="R789180433b0145ea" /></Relationships>
</file>