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4cabcbac440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2454</w:t>
      </w:r>
    </w:p>
    <w:p>
      <w:pPr>
        <w:jc w:val="center"/>
        <w:spacing w:before="480" w:after="0" w:line="240"/>
      </w:pPr>
      <w:r>
        <w:t xml:space="preserve">Chapter </w:t>
      </w:r>
      <w:r>
        <w:rPr/>
        <w:t xml:space="preserve">241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HAZARDOUS SUBSTANCE TAX—AGRICULTURAL CROP PROTECTION PRODUCTS—EXEMPTION EXTENSION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Ybarra and Chapman</w:t>
      </w:r>
    </w:p>
    <w:p/>
    <w:p>
      <w:r>
        <w:rPr>
          <w:t xml:space="preserve">Read first time 01/23/24.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 existing hazardous substance tax exemption for certain agricultural crop protection products that are  temporarily warehoused but not otherwise used, manufactured, packaged, or sold in the state of Washington; amending RCW 82.21.040; and amending 2015 3rd sp.s. c 6 s 1901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t>((</w:t>
      </w:r>
      <w:r>
        <w:rPr>
          <w:strike/>
        </w:rPr>
        <w:t xml:space="preserve">Any</w:t>
      </w:r>
      <w:r>
        <w:t>))</w:t>
      </w:r>
      <w:r>
        <w:rPr/>
        <w:t xml:space="preserve"> </w:t>
      </w:r>
      <w:r>
        <w:rPr>
          <w:u w:val="single"/>
        </w:rPr>
        <w:t xml:space="preserve">Until January 1, 2028, any</w:t>
      </w:r>
      <w:r>
        <w:rPr/>
        <w:t xml:space="preserve">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1901</w:t>
      </w:r>
      <w:r>
        <w:rPr/>
        <w:t xml:space="preserve"> (uncodified) is amended to read as follows:</w:t>
      </w:r>
    </w:p>
    <w:p>
      <w:pPr>
        <w:spacing w:before="0" w:after="0" w:line="408" w:lineRule="exact"/>
        <w:ind w:left="0" w:right="0" w:firstLine="576"/>
        <w:jc w:val="left"/>
      </w:pPr>
      <w:r>
        <w:rPr/>
        <w:t xml:space="preserve">(1) The legislature categorizes the tax preference in section 1902 </w:t>
      </w:r>
      <w:r>
        <w:t>((</w:t>
      </w:r>
      <w:r>
        <w:rPr>
          <w:strike/>
        </w:rPr>
        <w:t xml:space="preserve">of this act</w:t>
      </w:r>
      <w:r>
        <w:t>))</w:t>
      </w:r>
      <w:r>
        <w:rPr>
          <w:u w:val="single"/>
        </w:rPr>
        <w:t xml:space="preserve">, chapter 6, Laws of 2015 3rd sp.s. and section 1, chapter . . ., Laws of 2024 (section 1 of this act)</w:t>
      </w:r>
      <w:r>
        <w:rPr/>
        <w:t xml:space="preserv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d0065230b2154a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856af663b4ee5" /><Relationship Type="http://schemas.openxmlformats.org/officeDocument/2006/relationships/footer" Target="/word/footer1.xml" Id="Rd0065230b2154a4e" /></Relationships>
</file>