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40603b6fe49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5101</w:t>
      </w:r>
    </w:p>
    <w:p>
      <w:pPr>
        <w:jc w:val="center"/>
        <w:spacing w:before="480" w:after="0" w:line="240"/>
      </w:pPr>
      <w:r>
        <w:t xml:space="preserve">Chapter </w:t>
      </w:r>
      <w:r>
        <w:rPr/>
        <w:t xml:space="preserve">358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CORRECTIONS—EXTRAORDINARY MEDICAL PLACEMENT—ELIGIBILITY AND MONITORING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30</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59</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10:57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Saldaña, Warnick, Dhingra, Kuderer, Nguyen, Nobles, Shewmake,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extraordinary medical placement for incarcerated individuals at the department of corrections; and reenacting and amending RCW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a medical condition that is serious and is expected to require costly care or treatment</w:t>
      </w:r>
      <w:r>
        <w:t>))</w:t>
      </w:r>
      <w:r>
        <w:rPr/>
        <w:t xml:space="preserve"> </w:t>
      </w:r>
      <w:r>
        <w:rPr>
          <w:u w:val="single"/>
        </w:rPr>
        <w:t xml:space="preserve">been assessed by two physicians and is determined to be one of the following:</w:t>
      </w:r>
    </w:p>
    <w:p>
      <w:pPr>
        <w:spacing w:before="0" w:after="0" w:line="408" w:lineRule="exact"/>
        <w:ind w:left="0" w:right="0" w:firstLine="576"/>
        <w:jc w:val="left"/>
      </w:pPr>
      <w:r>
        <w:rPr>
          <w:u w:val="single"/>
        </w:rPr>
        <w:t xml:space="preserve">(I) Affected by a permanent or degenerative medical condition to such a degree that the individual does not presently, and likely will not in the future, pose a threat to public safety; or</w:t>
      </w:r>
    </w:p>
    <w:p>
      <w:pPr>
        <w:spacing w:before="0" w:after="0" w:line="408" w:lineRule="exact"/>
        <w:ind w:left="0" w:right="0" w:firstLine="576"/>
        <w:jc w:val="left"/>
      </w:pPr>
      <w:r>
        <w:rPr>
          <w:u w:val="single"/>
        </w:rPr>
        <w:t xml:space="preserve">(II) In ill health and is expected to die within six months and does not presently, and likely will not in the future, pose a threat to public safety</w:t>
      </w:r>
      <w:r>
        <w:rPr/>
        <w:t xml:space="preserve">;</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incarcerated 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incarcerated 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incarcerated 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76205c308ab14a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4733204cd435e" /><Relationship Type="http://schemas.openxmlformats.org/officeDocument/2006/relationships/footer" Target="/word/footer1.xml" Id="R76205c308ab14ad5" /></Relationships>
</file>