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a37d2675745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5134</w:t>
      </w:r>
    </w:p>
    <w:p>
      <w:pPr>
        <w:jc w:val="center"/>
        <w:spacing w:before="480" w:after="0" w:line="240"/>
      </w:pPr>
      <w:r>
        <w:t xml:space="preserve">Chapter </w:t>
      </w:r>
      <w:r>
        <w:rPr/>
        <w:t xml:space="preserve">467</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DEPARTMENT OF CORRECTIONS—RELEASE FROM CONFINEMENT—MONEY FOR SUBSISTENCE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37</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63</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5134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3:16 PM with the exception of sections 1 and 3,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5134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C. Wilson, Dhingra, Frame, Hasegawa, Kuderer, Nguyen, Nobles, Randall, Saldaña,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reentry services and supports; amending RCW 72.02.100 and 72.09.270;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and reentry has a positive impact on reduced recidivism rates and increased community safety. The legislature further finds that the success of individuals releasing from confinement in correctional institutions can be increased through access to supportive services, medical assistance, and other necessities. The legislature recognizes that the mortality rate in the first 72 hours following release from confinement is on average 18 times higher than the general population. The legislature further finds that access to basic human needs like food, medication, clothing, transportation, and shelter are necessary supports for most individuals exiting confinement. Therefore, the legislature resolves to enhance recovery, reduce recidivism, and improve public safety by providing increased access to supportive services and assistance following release from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2022 c 29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w:t>
      </w:r>
      <w:r>
        <w:rPr>
          <w:u w:val="single"/>
        </w:rPr>
        <w:t xml:space="preserve">no less than</w:t>
      </w:r>
      <w:r>
        <w:rPr/>
        <w:t xml:space="preserve">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w:t>
      </w:r>
      <w:r>
        <w:t>((</w:t>
      </w:r>
      <w:r>
        <w:rPr>
          <w:strike/>
        </w:rPr>
        <w:t xml:space="preserve">60 additional dollars</w:t>
      </w:r>
      <w:r>
        <w:t>))</w:t>
      </w:r>
      <w:r>
        <w:rPr/>
        <w:t xml:space="preserve"> </w:t>
      </w:r>
      <w:r>
        <w:rPr>
          <w:u w:val="single"/>
        </w:rPr>
        <w:t xml:space="preserve">an additional $60</w:t>
      </w:r>
      <w:r>
        <w:rPr/>
        <w:t xml:space="preserve">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w:t>
      </w:r>
      <w:r>
        <w:t>((</w:t>
      </w:r>
      <w:r>
        <w:rPr>
          <w:strike/>
        </w:rPr>
        <w:t xml:space="preserve">Prior to</w:t>
      </w:r>
      <w:r>
        <w:t>))</w:t>
      </w:r>
      <w:r>
        <w:rPr/>
        <w:t xml:space="preserve"> </w:t>
      </w:r>
      <w:r>
        <w:rPr>
          <w:u w:val="single"/>
        </w:rPr>
        <w:t xml:space="preserve">Within one year prior to the release or</w:t>
      </w:r>
      <w:r>
        <w:rPr/>
        <w:t xml:space="preserve">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Evaluate the incarcerated individual's </w:t>
      </w:r>
      <w:r>
        <w:rPr>
          <w:u w:val="single"/>
        </w:rPr>
        <w:t xml:space="preserve">behavioral health and physical health</w:t>
      </w:r>
      <w:r>
        <w:rPr/>
        <w:t xml:space="preserve"> needs and, to the extent possible, connect the incarcerated individual with </w:t>
      </w:r>
      <w:r>
        <w:t>((</w:t>
      </w:r>
      <w:r>
        <w:rPr>
          <w:strike/>
        </w:rPr>
        <w:t xml:space="preserve">existing services and resources that meet those needs</w:t>
      </w:r>
      <w:r>
        <w:t>))</w:t>
      </w:r>
      <w:r>
        <w:rPr/>
        <w:t xml:space="preserve"> </w:t>
      </w:r>
      <w:r>
        <w:rPr>
          <w:u w:val="single"/>
        </w:rPr>
        <w:t xml:space="preserve">relevant services, treatment programs, medication-assisted treatment, tribal and urban health clinics, and behavioral health services, and other resources based on the individual's evaluated needs;</w:t>
      </w:r>
    </w:p>
    <w:p>
      <w:pPr>
        <w:spacing w:before="0" w:after="0" w:line="408" w:lineRule="exact"/>
        <w:ind w:left="0" w:right="0" w:firstLine="576"/>
        <w:jc w:val="left"/>
      </w:pPr>
      <w:r>
        <w:rPr>
          <w:u w:val="single"/>
        </w:rPr>
        <w:t xml:space="preserve">(ii) Assist the incarcerated individual with obtaining identification upon release;</w:t>
      </w:r>
    </w:p>
    <w:p>
      <w:pPr>
        <w:spacing w:before="0" w:after="0" w:line="408" w:lineRule="exact"/>
        <w:ind w:left="0" w:right="0" w:firstLine="576"/>
        <w:jc w:val="left"/>
      </w:pPr>
      <w:r>
        <w:rPr>
          <w:u w:val="single"/>
        </w:rPr>
        <w:t xml:space="preserve">(iii) Assist the incarcerated individual with submitting applications for applicable state and federal government assistance and benefits programs on behalf of the incarcerated individual;</w:t>
      </w:r>
    </w:p>
    <w:p>
      <w:pPr>
        <w:spacing w:before="0" w:after="0" w:line="408" w:lineRule="exact"/>
        <w:ind w:left="0" w:right="0" w:firstLine="576"/>
        <w:jc w:val="left"/>
      </w:pPr>
      <w:r>
        <w:rPr>
          <w:u w:val="single"/>
        </w:rPr>
        <w:t xml:space="preserve">(iv) Prepare a 90-day supply of any necessary prescribed medications to be provided upon release, through a combination of a 30-day supply of in-hand medications and 60-day supply of prescriptions, to ensure continuity of care and that medications are readily available for the incarcerated individual upon release</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(v)</w:t>
      </w:r>
      <w:r>
        <w:rPr/>
        <w:t xml:space="preserve">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April 19, 2023.</w:t>
      </w:r>
    </w:p>
    <w:p>
      <w:pPr>
        <w:spacing w:before="0" w:after="0" w:line="408" w:lineRule="exact"/>
        <w:ind w:left="0" w:right="0" w:firstLine="576"/>
        <w:jc w:val="left"/>
      </w:pPr>
      <w:r>
        <w:rPr/>
        <w:t xml:space="preserve">Approved by the Governor May 15, 2023, with the exception of certain items that were vetoed.</w:t>
      </w:r>
    </w:p>
    <w:p>
      <w:pPr>
        <w:spacing w:before="0" w:after="0" w:line="408" w:lineRule="exact"/>
        <w:ind w:left="0" w:right="0" w:firstLine="576"/>
        <w:jc w:val="left"/>
      </w:pPr>
      <w:r>
        <w:rPr/>
        <w:t xml:space="preserve">Filed in Office of Secretary of State May 16,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 and 3, Second Substitute Senate Bill No. 5134 entitled:</w:t>
      </w:r>
    </w:p>
    <w:p>
      <w:pPr>
        <w:spacing w:before="120" w:after="0" w:line="408" w:lineRule="exact"/>
        <w:ind w:left="0" w:right="0" w:firstLine="576"/>
        <w:jc w:val="left"/>
      </w:pPr>
      <w:r>
        <w:rPr/>
        <w:t xml:space="preserve">"AN ACT Relating to reentry services and supports."</w:t>
      </w:r>
    </w:p>
    <w:p>
      <w:pPr>
        <w:spacing w:before="120" w:after="0" w:line="408" w:lineRule="exact"/>
        <w:ind w:left="0" w:right="0" w:firstLine="0"/>
        <w:jc w:val="left"/>
      </w:pPr>
      <w:r>
        <w:rPr/>
        <w:t xml:space="preserve">Section 3 of Second Substitute Senate Bill 5134 expands the Department of Corrections' existing discharge planning requirements by adding a number of reentry linkage case management services to its existing individual reentry planning requirements. For example, Section 3 would require that discharge plans include an evaluation of each person's behavioral and physical health needs, as well as assistance with obtaining identification and completing applications for state and federal government assistance and benefits.</w:t>
      </w:r>
    </w:p>
    <w:p>
      <w:pPr>
        <w:spacing w:before="120" w:after="0" w:line="408" w:lineRule="exact"/>
        <w:ind w:left="0" w:right="0" w:firstLine="0"/>
        <w:jc w:val="left"/>
      </w:pPr>
      <w:r>
        <w:rPr/>
        <w:t xml:space="preserve">I agree that we should better support individuals who leave prison after completing their sentences and return to the community. Connecting these individuals with treatment and health services will facilitate successful reentry and reduce recidivism. However, the funding provided for Section 3 of this bill is inadequate and the department does not have the capacity to absorb this work within its existing budget. Therefore, I am vetoing Section 3.</w:t>
      </w:r>
    </w:p>
    <w:p>
      <w:pPr>
        <w:spacing w:before="120" w:after="0" w:line="408" w:lineRule="exact"/>
        <w:ind w:left="0" w:right="0" w:firstLine="0"/>
        <w:jc w:val="left"/>
      </w:pPr>
      <w:r>
        <w:rPr/>
        <w:t xml:space="preserve">Section 1 is the intent section, which states the Legislature's intent to expand the discharge planning requirements. Because I am vetoing Section 3, Section 1 no longer aligns with the bill.</w:t>
      </w:r>
    </w:p>
    <w:p>
      <w:pPr>
        <w:spacing w:before="120" w:after="0" w:line="408" w:lineRule="exact"/>
        <w:ind w:left="0" w:right="0" w:firstLine="0"/>
        <w:jc w:val="left"/>
      </w:pPr>
      <w:r>
        <w:rPr/>
        <w:t xml:space="preserve">While I am vetoing Sections 1 and 3, I am directing the Department of Corrections to provide a 90-day supply of necessary prescribed medications upon release, as clinically appropriate, through a combination of a 30-day supply of in-hand medications and a 60-day supply of prescriptions. This provision is included in Section 3 of the bill and the department can implement this as part of its Health Services program.</w:t>
      </w:r>
    </w:p>
    <w:p>
      <w:pPr>
        <w:spacing w:before="120" w:after="0" w:line="408" w:lineRule="exact"/>
        <w:ind w:left="0" w:right="0" w:firstLine="0"/>
        <w:jc w:val="left"/>
      </w:pPr>
      <w:r>
        <w:rPr/>
        <w:t xml:space="preserve">For these reasons I have vetoed Sections 1 and 3 of Second Substitute Senate Bill No. 5134.</w:t>
      </w:r>
    </w:p>
    <w:p>
      <w:pPr>
        <w:spacing w:before="120" w:after="0" w:line="408" w:lineRule="exact"/>
        <w:ind w:left="0" w:right="0" w:firstLine="0"/>
        <w:jc w:val="left"/>
      </w:pPr>
      <w:r>
        <w:rPr/>
        <w:t xml:space="preserve">With the exception of Sections 1 and 3, Second Substitute Senate Bill No. 5134 is approved."</w:t>
      </w:r>
    </w:p>
    <w:sectPr>
      <w:pgNumType w:start="1"/>
      <w:footerReference xmlns:r="http://schemas.openxmlformats.org/officeDocument/2006/relationships" r:id="R62b0848f0012443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7c53d1f5a4b77" /><Relationship Type="http://schemas.openxmlformats.org/officeDocument/2006/relationships/footer" Target="/word/footer1.xml" Id="R62b0848f00124435" /></Relationships>
</file>