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04c6042114e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5268</w:t>
      </w:r>
    </w:p>
    <w:p>
      <w:pPr>
        <w:jc w:val="center"/>
        <w:spacing w:before="480" w:after="0" w:line="240"/>
      </w:pPr>
      <w:r>
        <w:t xml:space="preserve">Chapter </w:t>
      </w:r>
      <w:r>
        <w:rPr/>
        <w:t xml:space="preserve">395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WORKS PROCUREMENT—VARIOUS PROVISIONS</w:t>
      </w:r>
    </w:p>
    <w:p>
      <w:pPr>
        <w:spacing w:before="720" w:after="240" w:line="240" w:lineRule="exact"/>
        <w:ind w:left="0" w:right="0" w:firstLine="0"/>
        <w:jc w:val="center"/>
      </w:pPr>
      <w:r>
        <w:t xml:space="preserve">EFFECTIVE DATE: </w:t>
      </w:r>
      <w:r>
        <w:rPr/>
        <w:t xml:space="preserve">July 1, 2024</w:t>
      </w:r>
      <w:r>
        <w:rPr>
          <w:rFonts w:ascii="Times New Roman" w:hAnsi="Times New Roman"/>
        </w:rPr>
        <w:t xml:space="preserve">—</w:t>
      </w:r>
      <w:r>
        <w:rPr/>
        <w:t xml:space="preserve">Except for sections 31 and 35, which take effect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43</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Hasegawa, Warnick, Hunt, Keiser, Kuderer, Nguyen, Nobles, Saldaña, Valdez, Wagoner, and C. Wilson)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a new section;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small, minority, women, and veteran-owned businesses,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small, minority, women, and veteran-owned businesses.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small, minority, women, and veteran-owned businesses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small, minority, women, and veteran-owned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w:t>
      </w:r>
      <w:r>
        <w:rPr>
          <w:u w:val="single"/>
        </w:rPr>
        <w:t xml:space="preserve">small,</w:t>
      </w:r>
      <w:r>
        <w:rPr/>
        <w:t xml:space="preserve"> minority, women, and veteran-owned businesses </w:t>
      </w:r>
      <w:r>
        <w:t>((</w:t>
      </w:r>
      <w:r>
        <w:rPr>
          <w:strike/>
        </w:rPr>
        <w:t xml:space="preserve">and small businesses</w:t>
      </w:r>
      <w:r>
        <w:t>))</w:t>
      </w:r>
      <w:r>
        <w:rPr/>
        <w:t xml:space="preserve">,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minority, women,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w:t>
      </w:r>
      <w:r>
        <w:rPr>
          <w:u w:val="single"/>
        </w:rPr>
        <w:t xml:space="preserve">small,</w:t>
      </w:r>
      <w:r>
        <w:rPr/>
        <w:t xml:space="preserve"> minority, women, and veteran-owned businesses </w:t>
      </w:r>
      <w:r>
        <w:t>((</w:t>
      </w:r>
      <w:r>
        <w:rPr>
          <w:strike/>
        </w:rPr>
        <w:t xml:space="preserve">and small businesses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 A state agency or authorized local government utilizing direct contracting pursuant to this subsection must rotate through the contractors on the appropriate small works roster and must, when qualified contractors are available from the roster who may perform the work or deliver the services within the budget described in the notice or request for proposals, utilize different contractors on different projects.</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The state agency or authorized local government must notify small, minority, women, or veteran-owned businesses on the applicable roster when direct contracting is utilized.</w:t>
      </w:r>
    </w:p>
    <w:p>
      <w:pPr>
        <w:spacing w:before="0" w:after="0" w:line="408" w:lineRule="exact"/>
        <w:ind w:left="0" w:right="0" w:firstLine="576"/>
        <w:jc w:val="left"/>
      </w:pPr>
      <w:r>
        <w:rPr/>
        <w:t xml:space="preserve">(iv) It is the intent of the legislature to increase utilization of small, minority, women, and veteran-owned businesses. Each state agency and authorized local government shall establish a small, minority, women, and veteran-owned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chapter 60.28 RCW, provided, however, that the awarding state agency or authorized local government may reduce or waive retainage requirements set forth in RCW 60.28.011(1)(a),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w:t>
      </w:r>
      <w:r>
        <w:t>((</w:t>
      </w:r>
      <w:r>
        <w:rPr>
          <w:strike/>
        </w:rPr>
        <w:t xml:space="preserve">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w:t>
      </w:r>
      <w:r>
        <w:rPr>
          <w:u w:val="single"/>
        </w:rPr>
        <w:t xml:space="preserve">(i)</w:t>
      </w:r>
      <w:r>
        <w:rPr/>
        <w:t xml:space="preserve"> For all contracts related to work meeting the definition of "public work" in RCW 39.04.010</w:t>
      </w:r>
      <w:r>
        <w:t>((</w:t>
      </w:r>
      <w:r>
        <w:rPr>
          <w:strike/>
        </w:rPr>
        <w:t xml:space="preserve">(4) that are estimated at three hundred thousand dollars or less</w:t>
      </w:r>
      <w:r>
        <w:t>))</w:t>
      </w:r>
      <w:r>
        <w:rPr>
          <w:u w:val="single"/>
        </w:rPr>
        <w:t xml:space="preserve">:</w:t>
      </w:r>
    </w:p>
    <w:p>
      <w:pPr>
        <w:spacing w:before="0" w:after="0" w:line="408" w:lineRule="exact"/>
        <w:ind w:left="0" w:right="0" w:firstLine="576"/>
        <w:jc w:val="left"/>
      </w:pPr>
      <w:r>
        <w:rPr>
          <w:u w:val="single"/>
        </w:rPr>
        <w:t xml:space="preserve">(A) Until July 1, 2024</w:t>
      </w:r>
      <w:r>
        <w:rPr/>
        <w:t xml:space="preserve">, a port district may let contracts using the small works roster process under RCW 39.04.155 in lieu of advertising for bids.</w:t>
      </w:r>
    </w:p>
    <w:p>
      <w:pPr>
        <w:spacing w:before="0" w:after="0" w:line="408" w:lineRule="exact"/>
        <w:ind w:left="0" w:right="0" w:firstLine="576"/>
        <w:jc w:val="left"/>
      </w:pPr>
      <w:r>
        <w:rPr>
          <w:u w:val="single"/>
        </w:rPr>
        <w:t xml:space="preserve">(B) Beginning July 1, 2024, a port district may let contracts using the small works roster process under sections 14 through 16 of this act in lieu of advertising for bids.</w:t>
      </w:r>
    </w:p>
    <w:p>
      <w:pPr>
        <w:spacing w:before="0" w:after="0" w:line="408" w:lineRule="exact"/>
        <w:ind w:left="0" w:right="0" w:firstLine="576"/>
        <w:jc w:val="left"/>
      </w:pPr>
      <w:r>
        <w:rPr>
          <w:u w:val="single"/>
        </w:rPr>
        <w:t xml:space="preserve">(ii)</w:t>
      </w:r>
      <w:r>
        <w:rPr/>
        <w:t xml:space="preserve"> Whenever possible, the managing official shall invite at least one proposal from a minority contractor who shall otherwise qualify under this section.</w:t>
      </w:r>
    </w:p>
    <w:p>
      <w:pPr>
        <w:spacing w:before="0" w:after="0" w:line="408" w:lineRule="exact"/>
        <w:ind w:left="0" w:right="0" w:firstLine="576"/>
        <w:jc w:val="left"/>
      </w:pPr>
      <w:r>
        <w:rPr>
          <w:u w:val="single"/>
        </w:rPr>
        <w:t xml:space="preserve">(iii)</w:t>
      </w:r>
      <w:r>
        <w:rPr/>
        <w:t xml:space="preserve"> 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Until July 1, 2024, all</w:t>
      </w:r>
      <w:r>
        <w:rPr/>
        <w:t xml:space="preserve">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RCW 39.04.155.</w:t>
      </w:r>
    </w:p>
    <w:p>
      <w:pPr>
        <w:spacing w:before="0" w:after="0" w:line="408" w:lineRule="exact"/>
        <w:ind w:left="0" w:right="0" w:firstLine="576"/>
        <w:jc w:val="left"/>
      </w:pPr>
      <w:r>
        <w:rPr>
          <w:u w:val="single"/>
        </w:rPr>
        <w:t xml:space="preserve">(2) Beginning July 1, 2024, all contract projects, the estimated cost of which is less than the amount authorized, may be awarded using the small works roster process under sections 14 through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746553be4d27424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d629003ea49df" /><Relationship Type="http://schemas.openxmlformats.org/officeDocument/2006/relationships/footer" Target="/word/footer1.xml" Id="R746553be4d274247" /></Relationships>
</file>