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d69ddb63e64a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5317</w:t>
      </w:r>
    </w:p>
    <w:p>
      <w:pPr>
        <w:jc w:val="center"/>
        <w:spacing w:before="480" w:after="0" w:line="240"/>
      </w:pPr>
      <w:r>
        <w:t xml:space="preserve">Chapter </w:t>
      </w:r>
      <w:r>
        <w:rPr/>
        <w:t xml:space="preserve">326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REGIONAL TRANSIT AUTHORITIES—REMOVAL OF UNAUTHORIZED VEHICLES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4:06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Nobles, J. Wilson, Frame, Liias, Lovick, Saldaña, Salomon, Shewmake, Wellman, and C. Wilson)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vehicles by a regional transit authority when obstructing the operation of high capacity transportation vehicles or jeopardizing public safety; amending RCW 46.55.010; and reenacting RCW 46.55.080.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2022 c 186 s 708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"Abandoned vehicle" means a vehicle that a registered tow truck operator has impounded and held in the operator's possession for 120 consecutive hours.</w:t>
      </w:r>
    </w:p>
    <w:p>
      <w:pPr>
        <w:spacing w:before="0" w:after="0" w:line="408" w:lineRule="exact"/>
        <w:ind w:left="0" w:right="0" w:firstLine="576"/>
        <w:jc w:val="left"/>
      </w:pPr>
      <w:r>
        <w:rPr/>
        <w:t xml:space="preserve">(2)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(3)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During the 2021-2023 fiscal biennium, within the</w:t>
            </w:r>
            <w:r>
              <w:t>))</w:t>
            </w:r>
            <w:r>
              <w:rPr>
                <w:rFonts w:ascii="Times New Roman" w:hAnsi="Times New Roman"/>
                <w:sz w:val="20"/>
              </w:rPr>
              <w:t xml:space="preserve"> </w:t>
            </w:r>
            <w:r>
              <w:rPr>
                <w:rFonts w:ascii="Times New Roman" w:hAnsi="Times New Roman"/>
                <w:sz w:val="20"/>
                <w:u w:val="single"/>
              </w:rPr>
              <w:t xml:space="preserve">Within the</w:t>
            </w:r>
            <w:r>
              <w:rPr>
                <w:rFonts w:ascii="Times New Roman" w:hAnsi="Times New Roman"/>
                <w:sz w:val="20"/>
              </w:rPr>
              <w:t xml:space="preserv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rPr>
              <w:t xml:space="preserve">jeopardizes public safety</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2022 c 186 s 709 are each reenacted to read as follows:</w:t>
      </w:r>
    </w:p>
    <w:p>
      <w:pPr>
        <w:spacing w:before="0" w:after="0" w:line="408" w:lineRule="exact"/>
        <w:ind w:left="0" w:right="0" w:firstLine="576"/>
        <w:jc w:val="left"/>
      </w:pPr>
      <w:r>
        <w:rPr/>
        <w:t xml:space="preserve">(1) If a vehicle is in violation of the time restrictions of RCW 46.55.010(14), it may be impounded by a registered tow truck operator at the direction of a law enforcement officer, authorized regional transit authority representative under the conditions described in RCW 46.55.010(14)(a)(iv),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 authorized regional transit authority representative,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869515a4ab9e4b2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31a40044d46d9" /><Relationship Type="http://schemas.openxmlformats.org/officeDocument/2006/relationships/footer" Target="/word/footer1.xml" Id="R869515a4ab9e4b26" /></Relationships>
</file>