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4719a497148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5444</w:t>
      </w:r>
    </w:p>
    <w:p>
      <w:pPr>
        <w:jc w:val="center"/>
        <w:spacing w:before="480" w:after="0" w:line="240"/>
      </w:pPr>
      <w:r>
        <w:t xml:space="preserve">Chapter </w:t>
      </w:r>
      <w:r>
        <w:rPr/>
        <w:t xml:space="preserve">285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POSSESSION OF WEAPONS—LIBRARIES, ZOOS, AQUARIUMS, AND TRANSIT FACILITIES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5444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Valdez, Hunt, Kuderer, Nguyen, Pedersen, and Saldaña)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possession of weapons, excluding carrying a pistol by a person licensed to carry a concealed pistol, on the premises of libraries, zoos, aquariums, and transit facilities; and reenacting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w:t>
      </w:r>
    </w:p>
    <w:p>
      <w:pPr>
        <w:spacing w:before="0" w:after="0" w:line="408" w:lineRule="exact"/>
        <w:ind w:left="0" w:right="0" w:firstLine="576"/>
        <w:jc w:val="left"/>
      </w:pPr>
      <w:r>
        <w:rPr>
          <w:u w:val="single"/>
        </w:rPr>
        <w:t xml:space="preserve">(f) The premises of a library established or maintained pursuant to the authority of chapter 27.12 RCW;</w:t>
      </w:r>
    </w:p>
    <w:p>
      <w:pPr>
        <w:spacing w:before="0" w:after="0" w:line="408" w:lineRule="exact"/>
        <w:ind w:left="0" w:right="0" w:firstLine="576"/>
        <w:jc w:val="left"/>
      </w:pPr>
      <w:r>
        <w:rPr>
          <w:u w:val="single"/>
        </w:rPr>
        <w:t xml:space="preserve">(g) The premises of a zoo or aquarium accredited or certified by the association of zoos and aquariums or the zoological association of America or a facility with a current signed memorandum of participation with an association of zoos and aquariums species survival plan; or</w:t>
      </w:r>
    </w:p>
    <w:p>
      <w:pPr>
        <w:spacing w:before="0" w:after="0" w:line="408" w:lineRule="exact"/>
        <w:ind w:left="0" w:right="0" w:firstLine="576"/>
        <w:jc w:val="left"/>
      </w:pPr>
      <w:r>
        <w:rPr>
          <w:u w:val="single"/>
        </w:rPr>
        <w:t xml:space="preserve">(h) The premises of a transit station or transit facility. For purposes of this subsection, "transit station" and "transit facility" have the same meaning as defined in RCW 9.91.025.  "Transit station" and "transit facility" do not include any "transit vehicle" as that term is defined in RCW 9.91.025</w:t>
      </w:r>
      <w:r>
        <w:rPr/>
        <w:t xml:space="preserve">.</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w:t>
      </w:r>
      <w:r>
        <w:t>((</w:t>
      </w:r>
      <w:r>
        <w:rPr>
          <w:strike/>
        </w:rPr>
        <w:t xml:space="preserve">and</w:t>
      </w:r>
      <w:r>
        <w:t>))</w:t>
      </w:r>
      <w:r>
        <w:rPr/>
        <w:t xml:space="preserve"> (e)</w:t>
      </w:r>
      <w:r>
        <w:rPr>
          <w:u w:val="single"/>
        </w:rPr>
        <w:t xml:space="preserve">, (f), (g), and (h)</w:t>
      </w:r>
      <w:r>
        <w:rPr/>
        <w:t xml:space="preserv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w:t>
      </w:r>
      <w:r>
        <w:rPr>
          <w:u w:val="single"/>
        </w:rPr>
        <w:t xml:space="preserve">Subsection (1)(g) of this section does not apply to employees of a zoo, aquarium, or animal sanctuary, while engaged in their employment if the weapon is owned by the zoo, aquarium, or animal sanctuary and maintained for the purpose of protecting its employees, animals, or the visiting public.</w:t>
      </w:r>
    </w:p>
    <w:p>
      <w:pPr>
        <w:spacing w:before="0" w:after="0" w:line="408" w:lineRule="exact"/>
        <w:ind w:left="0" w:right="0" w:firstLine="576"/>
        <w:jc w:val="left"/>
      </w:pPr>
      <w:r>
        <w:rPr>
          <w:u w:val="single"/>
        </w:rPr>
        <w:t xml:space="preserve">(13) Subsection (1)(f), (g), and (h) of this section does not apply to the activities of color guards and honor guards affiliated with the United States military, Washington state national guard, or Washington department of veterans' affairs related to burial or interment ceremonies including, but not limited to, any staging and logistical requirements of the color guard or honor guard.</w:t>
      </w:r>
    </w:p>
    <w:p>
      <w:pPr>
        <w:spacing w:before="0" w:after="0" w:line="408" w:lineRule="exact"/>
        <w:ind w:left="0" w:right="0" w:firstLine="576"/>
        <w:jc w:val="left"/>
      </w:pPr>
      <w:r>
        <w:rPr>
          <w:u w:val="single"/>
        </w:rPr>
        <w:t xml:space="preserve">(14) Subsection (1)(f), (g), and (h) of this section does not apply to a person licensed to carry a concealed firearm pursuant to RCW 9.41.070.</w:t>
      </w:r>
    </w:p>
    <w:p>
      <w:pPr>
        <w:spacing w:before="0" w:after="0" w:line="408" w:lineRule="exact"/>
        <w:ind w:left="0" w:right="0" w:firstLine="576"/>
        <w:jc w:val="left"/>
      </w:pPr>
      <w:r>
        <w:rPr>
          <w:u w:val="single"/>
        </w:rPr>
        <w:t xml:space="preserve">(15)</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Any person violating subsection (1) or (2) of this section is guilty of a gross misdemeanor.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"Weapon" as used in this section means any firearm, explosive as defined in RCW 70.74.010, or instrument or weapon listed in RCW 9.41.250.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f932de6c0b2c49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273be6edb43b3" /><Relationship Type="http://schemas.openxmlformats.org/officeDocument/2006/relationships/footer" Target="/word/footer1.xml" Id="Rf932de6c0b2c49e8" /></Relationships>
</file>