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76303ee5fe425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5447</w:t>
      </w:r>
    </w:p>
    <w:p>
      <w:pPr>
        <w:jc w:val="center"/>
        <w:spacing w:before="480" w:after="0" w:line="240"/>
      </w:pPr>
      <w:r>
        <w:t xml:space="preserve">Chapter </w:t>
      </w:r>
      <w:r>
        <w:rPr/>
        <w:t xml:space="preserve">232</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ALTERNATIVE JET FUEL</w:t>
      </w:r>
    </w:p>
    <w:p>
      <w:pPr>
        <w:spacing w:before="720" w:after="240" w:line="240" w:lineRule="exact"/>
        <w:ind w:left="0" w:right="0" w:firstLine="0"/>
        <w:jc w:val="center"/>
      </w:pPr>
      <w:r>
        <w:t xml:space="preserve">EFFECTIVE DATE: </w:t>
      </w:r>
      <w:r>
        <w:rPr/>
        <w:t xml:space="preserve">July 1, 2023</w:t>
      </w:r>
      <w:r>
        <w:rPr>
          <w:rFonts w:ascii="Times New Roman" w:hAnsi="Times New Roman"/>
        </w:rPr>
        <w:t xml:space="preserve">—</w:t>
      </w:r>
      <w:r>
        <w:rPr/>
        <w:t xml:space="preserve">Except for sections 8, 13, and 14, which take effect July 23, 2023; and sections 9 through 12, which take effect July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5447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2023 10:24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Billig, King, Nguyen, MacEwen, Mullet, Wellman, Gildon, Keiser, Shewmake, Lovick, Boehnke, Warnick, Randall, Conway, Dhingra, Dozier, Liias, Lovelett, Saldaña, Stanford, Van De Wege, and Wagoner)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and 43.330.570; adding a new section to chapter 70A.535 RCW; adding new sections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To assess the potential cobenefits of alternative jet fuel for Washington's communities, by December 1, 2024, and December 1st of each year until such time as the joint legislative audit and review committee has completed its final report on the tax preferences contained in sections 9 through 12 of this act, the University of Washington's department of environmental and occupational health sciences, in collaboration with Washington State University, shall calculate emissions of ultrafine and fine particulate matter and sulfur oxides from the use of alternative jet fuel as compared to conventional fossil jet fuel, including the potential regional air quality benefits of any reductions. This emissions calculation shall be conducted for alternative jet fuel used from an international airport owned by a port district in a county with a population greater than 1,500,000. The University of Washington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the University of Washington the total annual volume of conventional and alternative jet fuel used for flights departing the airport by July 1, 2024, and July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 </w:t>
      </w:r>
    </w:p>
    <w:p>
      <w:pPr>
        <w:spacing w:before="0" w:after="0" w:line="408" w:lineRule="exact"/>
        <w:ind w:left="0" w:right="0" w:firstLine="576"/>
        <w:jc w:val="left"/>
      </w:pPr>
      <w:r>
        <w:rPr/>
        <w:t xml:space="preserve">(h) A credit under this section may not be claimed until the department of ecology, in consultation with the department of archeology and historic preservation, verifies that the person applying for the credit is not engaged in the manufacturing of alternative jet fuel on the footprint of a structure listed with the department of archeology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Approved by the Governor May 3,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d9f50b6dc9904db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c83f3353e746fd" /><Relationship Type="http://schemas.openxmlformats.org/officeDocument/2006/relationships/footer" Target="/word/footer1.xml" Id="Rd9f50b6dc9904db5" /></Relationships>
</file>