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f2bf0088b64a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5499</w:t>
      </w:r>
    </w:p>
    <w:p>
      <w:pPr>
        <w:jc w:val="center"/>
        <w:spacing w:before="480" w:after="0" w:line="240"/>
      </w:pPr>
      <w:r>
        <w:t xml:space="preserve">Chapter </w:t>
      </w:r>
      <w:r>
        <w:rPr/>
        <w:t xml:space="preserve">123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MULTISTATE NURSE LICENSURE COMPACT</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21, which takes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40</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94</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Mullet, Rivers, King, Cleveland, Braun, Muzzall, Gildon, Hunt, and Padden)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18.79.020, 18.79.202, 18.79.030, 18.130.040, 18.130.040, 18.130.064, and 43.70.110; adding new sections to chapter 18.79 RCW; adding a new section to chapter 70.41 RCW; adding a new section to chapter 71.12 RCW; adding a new section to chapter 70.230 RCW; adding a new section to chapter 18.51 RCW; adding a new section to chapter 18.20 RCW; adding a new section to chapter 70.127 RCW; adding a new section to chapter 70.128 RCW; adding a new section to chapter 18.52C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board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board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board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person seeking to practice as a registered nurse or licensed practical nurse in this state may choose to apply for a license issued under this chapter or a multistate license issued under chapter 18.--- RCW (the new chapter created in section 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board  shall publish on its website:</w:t>
      </w:r>
    </w:p>
    <w:p>
      <w:pPr>
        <w:spacing w:before="0" w:after="0" w:line="408" w:lineRule="exact"/>
        <w:ind w:left="0" w:right="0" w:firstLine="576"/>
        <w:jc w:val="left"/>
      </w:pPr>
      <w:r>
        <w:rPr/>
        <w:t xml:space="preserve">(1) All rules and requirements associated with the passage of the interstate nurse licensure compact, chapter 18.--- RCW (the new chapter created in section 32 of this act);</w:t>
      </w:r>
    </w:p>
    <w:p>
      <w:pPr>
        <w:spacing w:before="0" w:after="0" w:line="408" w:lineRule="exact"/>
        <w:ind w:left="0" w:right="0" w:firstLine="576"/>
        <w:jc w:val="left"/>
      </w:pPr>
      <w:r>
        <w:rPr/>
        <w:t xml:space="preserve">(2) An annually updated summary of the key differences in each state's nursing practice act; and</w:t>
      </w:r>
    </w:p>
    <w:p>
      <w:pPr>
        <w:spacing w:before="0" w:after="0" w:line="408" w:lineRule="exact"/>
        <w:ind w:left="0" w:right="0" w:firstLine="576"/>
        <w:jc w:val="left"/>
      </w:pPr>
      <w:r>
        <w:rPr/>
        <w:t xml:space="preserve">(3) All meeting details, including meeting dates and times, locations, and methods of participation and sharing of comments for the compact administrator meetings.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020</w:t>
      </w:r>
      <w:r>
        <w:rPr/>
        <w:t xml:space="preserve"> and 1994 sp.s. c 9 s 402 are each amended to read as follows:</w:t>
      </w:r>
    </w:p>
    <w:p>
      <w:pPr>
        <w:spacing w:before="0" w:after="0" w:line="408" w:lineRule="exact"/>
        <w:ind w:left="0" w:right="0" w:firstLine="576"/>
        <w:jc w:val="left"/>
      </w:pPr>
      <w:r>
        <w:rPr/>
        <w:t xml:space="preserve">Unless a different meaning is plainly required by the context, the definitions set forth in this section apply throughout this chapter.</w:t>
      </w:r>
    </w:p>
    <w:p>
      <w:pPr>
        <w:spacing w:before="0" w:after="0" w:line="408" w:lineRule="exact"/>
        <w:ind w:left="0" w:right="0" w:firstLine="576"/>
        <w:jc w:val="left"/>
      </w:pPr>
      <w:r>
        <w:rPr/>
        <w:t xml:space="preserve">(1) "</w:t>
      </w:r>
      <w:r>
        <w:t>((</w:t>
      </w:r>
      <w:r>
        <w:rPr>
          <w:strike/>
        </w:rPr>
        <w:t xml:space="preserve">Commission</w:t>
      </w:r>
      <w:r>
        <w:t>))</w:t>
      </w:r>
      <w:r>
        <w:rPr/>
        <w:t xml:space="preserve"> </w:t>
      </w:r>
      <w:r>
        <w:rPr>
          <w:u w:val="single"/>
        </w:rPr>
        <w:t xml:space="preserve">Board</w:t>
      </w:r>
      <w:r>
        <w:rPr/>
        <w:t xml:space="preserve">" means the Washington state </w:t>
      </w:r>
      <w:r>
        <w:t>((</w:t>
      </w:r>
      <w:r>
        <w:rPr>
          <w:strike/>
        </w:rPr>
        <w:t xml:space="preserve">nursing care quality assurance commission</w:t>
      </w:r>
      <w:r>
        <w:t>))</w:t>
      </w:r>
      <w:r>
        <w:rPr/>
        <w:t xml:space="preserve"> </w:t>
      </w:r>
      <w:r>
        <w:rPr>
          <w:u w:val="single"/>
        </w:rPr>
        <w:t xml:space="preserve">board of nursing</w:t>
      </w:r>
      <w:r>
        <w:rPr/>
        <w:t xml:space="preserv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"Secretary" means the secretary of health or the secretary's designee.</w:t>
      </w:r>
    </w:p>
    <w:p>
      <w:pPr>
        <w:spacing w:before="0" w:after="0" w:line="408" w:lineRule="exact"/>
        <w:ind w:left="0" w:right="0" w:firstLine="576"/>
        <w:jc w:val="left"/>
      </w:pPr>
      <w:r>
        <w:rPr/>
        <w:t xml:space="preserve">(4) "Diagnosis," in the context of nursing practice, means the identification of, and discrimination between, the person's physical and psychosocial signs and symptoms that are essential to effective execution and management of the nursing care regimen.</w:t>
      </w:r>
    </w:p>
    <w:p>
      <w:pPr>
        <w:spacing w:before="0" w:after="0" w:line="408" w:lineRule="exact"/>
        <w:ind w:left="0" w:right="0" w:firstLine="576"/>
        <w:jc w:val="left"/>
      </w:pPr>
      <w:r>
        <w:rPr/>
        <w:t xml:space="preserve">(5) "Diploma" means written official verification of completion of an approved nursing education program.</w:t>
      </w:r>
    </w:p>
    <w:p>
      <w:pPr>
        <w:spacing w:before="0" w:after="0" w:line="408" w:lineRule="exact"/>
        <w:ind w:left="0" w:right="0" w:firstLine="576"/>
        <w:jc w:val="left"/>
      </w:pPr>
      <w:r>
        <w:rPr/>
        <w:t xml:space="preserve">(6) "Nurse" or "nursing," unless otherwise specified as a practical nurse or practical nursing, means a registered nurse or registered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202</w:t>
      </w:r>
      <w:r>
        <w:rPr/>
        <w:t xml:space="preserve"> and 2005 c 268 s 4 are each amended to read as follows:</w:t>
      </w:r>
    </w:p>
    <w:p>
      <w:pPr>
        <w:spacing w:before="0" w:after="0" w:line="408" w:lineRule="exact"/>
        <w:ind w:left="0" w:right="0" w:firstLine="576"/>
        <w:jc w:val="left"/>
      </w:pPr>
      <w:r>
        <w:rPr/>
        <w:t xml:space="preserve">(1) In addition to the licensing fee for registered nurses and licensed practical nurses licensed under this chapter </w:t>
      </w:r>
      <w:r>
        <w:rPr>
          <w:u w:val="single"/>
        </w:rPr>
        <w:t xml:space="preserve">and for nurses who hold a valid multistate license issued by the state of Washington under chapter 18.--- RCW (the new chapter created in section 32 of this act)</w:t>
      </w:r>
      <w:r>
        <w:rPr/>
        <w:t xml:space="preserve">, the department shall impose an additional surcharge of </w:t>
      </w:r>
      <w:r>
        <w:t>((</w:t>
      </w:r>
      <w:r>
        <w:rPr>
          <w:strike/>
        </w:rPr>
        <w:t xml:space="preserve">five</w:t>
      </w:r>
      <w:r>
        <w:t>))</w:t>
      </w:r>
      <w:r>
        <w:rPr/>
        <w:t xml:space="preserve"> </w:t>
      </w:r>
      <w:r>
        <w:rPr>
          <w:u w:val="single"/>
        </w:rPr>
        <w:t xml:space="preserve">eight</w:t>
      </w:r>
      <w:r>
        <w:rPr/>
        <w:t xml:space="preserve"> dollars per year on all initial licenses and renewal licenses for registered nurses and licensed practical nurses issued under this chapter. Advanced registered nurse practitioners are only required to pay the surcharge on their registered nurse licenses.</w:t>
      </w:r>
    </w:p>
    <w:p>
      <w:pPr>
        <w:spacing w:before="0" w:after="0" w:line="408" w:lineRule="exact"/>
        <w:ind w:left="0" w:right="0" w:firstLine="576"/>
        <w:jc w:val="left"/>
      </w:pPr>
      <w:r>
        <w:rPr/>
        <w:t xml:space="preserve">(2) The department, in consultation with the </w:t>
      </w:r>
      <w:r>
        <w:t>((</w:t>
      </w:r>
      <w:r>
        <w:rPr>
          <w:strike/>
        </w:rPr>
        <w:t xml:space="preserve">commission</w:t>
      </w:r>
      <w:r>
        <w:t>))</w:t>
      </w:r>
      <w:r>
        <w:rPr/>
        <w:t xml:space="preserve"> </w:t>
      </w:r>
      <w:r>
        <w:rPr>
          <w:u w:val="single"/>
        </w:rPr>
        <w:t xml:space="preserve">board</w:t>
      </w:r>
      <w:r>
        <w:rPr/>
        <w:t xml:space="preserve"> and the workforce training and education coordinating board, shall use the proceeds from the surcharge imposed under subsection (1) of this section to provide grants to a central nursing resource center. The grants may be awarded only to a not-for-profit central nursing resource center that is comprised of and led by nurses. The central nursing resource center will demonstrate coordination with relevant nursing constituents including professional nursing organizations, groups representing nursing educators, staff nurses, nurse managers or executives, and labor organizations representing nurses. The central nursing resource center shall have as its mission to contribute to the health and wellness of Washington state residents by ensuring that there is an adequate nursing workforce to meet the current and future health care needs of the citizens of the state of Washington. The grants may be used to fund the following activities of the central nursing resource center:</w:t>
      </w:r>
    </w:p>
    <w:p>
      <w:pPr>
        <w:spacing w:before="0" w:after="0" w:line="408" w:lineRule="exact"/>
        <w:ind w:left="0" w:right="0" w:firstLine="576"/>
        <w:jc w:val="left"/>
      </w:pPr>
      <w:r>
        <w:rPr/>
        <w:t xml:space="preserve">(a) Maintain information on the current and projected supply and demand of nurses through the collection and analysis of data regarding the nursing workforce, including but not limited to education level, race and ethnicity, employment settings, nursing positions, reasons for leaving the nursing profession, and those leaving Washington state to practice elsewhere. This data collection and analysis must complement other state activities to produce data on the nursing workforce and the central nursing resource center shall work collaboratively with other entities in the data collection to ensure coordination and avoid duplication of efforts;</w:t>
      </w:r>
    </w:p>
    <w:p>
      <w:pPr>
        <w:spacing w:before="0" w:after="0" w:line="408" w:lineRule="exact"/>
        <w:ind w:left="0" w:right="0" w:firstLine="576"/>
        <w:jc w:val="left"/>
      </w:pPr>
      <w:r>
        <w:rPr/>
        <w:t xml:space="preserve">(b) Monitor and validate trends in the applicant pool for programs in nursing. The central nursing resource center must work with nursing leaders to identify approaches to address issues arising related to the trends identified, and collect information on other states' approaches to addressing these issues;</w:t>
      </w:r>
    </w:p>
    <w:p>
      <w:pPr>
        <w:spacing w:before="0" w:after="0" w:line="408" w:lineRule="exact"/>
        <w:ind w:left="0" w:right="0" w:firstLine="576"/>
        <w:jc w:val="left"/>
      </w:pPr>
      <w:r>
        <w:rPr/>
        <w:t xml:space="preserve">(c) Facilitate partnerships between the nursing community and other health care providers, licensing authority, business and industry, consumers, legislators, and educators to achieve policy consensus, promote diversity within the profession, and enhance nursing career mobility and nursing leadership development;</w:t>
      </w:r>
    </w:p>
    <w:p>
      <w:pPr>
        <w:spacing w:before="0" w:after="0" w:line="408" w:lineRule="exact"/>
        <w:ind w:left="0" w:right="0" w:firstLine="576"/>
        <w:jc w:val="left"/>
      </w:pPr>
      <w:r>
        <w:rPr/>
        <w:t xml:space="preserve">(d) Evaluate the effectiveness of nursing education and articulation among programs to increase access to nursing education and enhance career mobility, especially for populations that are underrepresented in the nursing profession;</w:t>
      </w:r>
    </w:p>
    <w:p>
      <w:pPr>
        <w:spacing w:before="0" w:after="0" w:line="408" w:lineRule="exact"/>
        <w:ind w:left="0" w:right="0" w:firstLine="576"/>
        <w:jc w:val="left"/>
      </w:pPr>
      <w:r>
        <w:rPr/>
        <w:t xml:space="preserve">(e) Provide consultation, technical assistance, data, and information related to Washington state and national nursing resources;</w:t>
      </w:r>
    </w:p>
    <w:p>
      <w:pPr>
        <w:spacing w:before="0" w:after="0" w:line="408" w:lineRule="exact"/>
        <w:ind w:left="0" w:right="0" w:firstLine="576"/>
        <w:jc w:val="left"/>
      </w:pPr>
      <w:r>
        <w:rPr/>
        <w:t xml:space="preserve">(f) Promote strategies to enhance patient safety and quality patient care including encouraging a safe and healthy workplace environment for nurses; and</w:t>
      </w:r>
    </w:p>
    <w:p>
      <w:pPr>
        <w:spacing w:before="0" w:after="0" w:line="408" w:lineRule="exact"/>
        <w:ind w:left="0" w:right="0" w:firstLine="576"/>
        <w:jc w:val="left"/>
      </w:pPr>
      <w:r>
        <w:rPr/>
        <w:t xml:space="preserve">(g) Educate the public including students in K-12 about opportunities and careers in nursing.</w:t>
      </w:r>
    </w:p>
    <w:p>
      <w:pPr>
        <w:spacing w:before="0" w:after="0" w:line="408" w:lineRule="exact"/>
        <w:ind w:left="0" w:right="0" w:firstLine="576"/>
        <w:jc w:val="left"/>
      </w:pPr>
      <w:r>
        <w:rPr/>
        <w:t xml:space="preserve">(3) The nursing resource center account is created in the custody of the state treasurer. All receipts from the surcharge in subsection (1) of this section must be deposited in the account. Expenditures from the account may be used only for grants to an organization to conduct the specific activities listed in subsection (2) of this section and to compensate the department for the reasonable costs associated with the collection and distribution of the surcharge and the administration of the grant provided for in subsection (2) of this section. No money from this account may be used by the recipient towards administrative costs of the central nursing resource center not associated with the specific activities listed in subsection (2) of this section. No money from this account may be used by the recipient toward lobbying. Only the secretary or the secretary's designee may authorize expenditures from the account. The account is subject to allotment procedures under chapter 43.88 RCW, but an appropriation is not required for expenditures. Grants will be awarded on an annual basis and funds will be distributed quarterly. The first distribution after awarding the first grant shall be made no later than six months after July 24, 2005. The central nursing resource center shall report to the department on meeting the grant objectives annually.</w:t>
      </w:r>
    </w:p>
    <w:p>
      <w:pPr>
        <w:spacing w:before="0" w:after="0" w:line="408" w:lineRule="exact"/>
        <w:ind w:left="0" w:right="0" w:firstLine="576"/>
        <w:jc w:val="left"/>
      </w:pPr>
      <w:r>
        <w:rPr/>
        <w:t xml:space="preserve">(4) The central nursing resource center shall submit a report of all progress, collaboration with other organizations and government entities, and activities conducted by the center to the relevant committees of the legislature by November 30, 2011. The department shall conduct a review of the program to collect funds to support the activities of a nursing resource center and make recommendations on the effectiveness of the program and whether it should continue. The review shall be paid for with funds from the nursing resource center account. The review must be completed by June 30, 2012.</w:t>
      </w:r>
    </w:p>
    <w:p>
      <w:pPr>
        <w:spacing w:before="0" w:after="0" w:line="408" w:lineRule="exact"/>
        <w:ind w:left="0" w:right="0" w:firstLine="576"/>
        <w:jc w:val="left"/>
      </w:pPr>
      <w:r>
        <w:rPr/>
        <w:t xml:space="preserve">(5) The department may adopt rules as necessary to implement chapter 268, Laws of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32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w:t>
      </w:r>
      <w:r>
        <w:t>((</w:t>
      </w:r>
      <w:r>
        <w:rPr>
          <w:strike/>
        </w:rPr>
        <w:t xml:space="preserve">nursing care quality assurance commission</w:t>
      </w:r>
      <w:r>
        <w:t>))</w:t>
      </w:r>
      <w:r>
        <w:rPr/>
        <w:t xml:space="preserve"> </w:t>
      </w:r>
      <w:r>
        <w:rPr>
          <w:u w:val="single"/>
        </w:rPr>
        <w:t xml:space="preserve">board of nursing</w:t>
      </w:r>
      <w:r>
        <w:rPr/>
        <w:t xml:space="preserve"> as established in chapter 18.79 RCW governing licenses and registrations issued under that chapter </w:t>
      </w:r>
      <w:r>
        <w:rPr>
          <w:u w:val="single"/>
        </w:rPr>
        <w:t xml:space="preserve">and under chapter 18.--- RCW (the new chapter created in section 32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064</w:t>
      </w:r>
      <w:r>
        <w:rPr/>
        <w:t xml:space="preserve"> and 2008 c 134 s 7 are each amended to read as follows:</w:t>
      </w:r>
    </w:p>
    <w:p>
      <w:pPr>
        <w:spacing w:before="0" w:after="0" w:line="408" w:lineRule="exact"/>
        <w:ind w:left="0" w:right="0" w:firstLine="576"/>
        <w:jc w:val="left"/>
      </w:pPr>
      <w:r>
        <w:rPr/>
        <w:t xml:space="preserve">(1)(a) The secretary is authorized to receive criminal history record information that includes nonconviction data for any purpose associated with investigation or licensing and investigate the complete criminal history and pending charges of all applicants and license holders.</w:t>
      </w:r>
    </w:p>
    <w:p>
      <w:pPr>
        <w:spacing w:before="0" w:after="0" w:line="408" w:lineRule="exact"/>
        <w:ind w:left="0" w:right="0" w:firstLine="576"/>
        <w:jc w:val="left"/>
      </w:pPr>
      <w:r>
        <w:rPr/>
        <w:t xml:space="preserve">(b) Dissemination or use of nonconviction data for purposes other than that authorized in this section is prohibited. Disciplining authorities shall restrict the use of background check results in determining the individual's suitability for a license and in conducting disciplinary functions.</w:t>
      </w:r>
    </w:p>
    <w:p>
      <w:pPr>
        <w:spacing w:before="0" w:after="0" w:line="408" w:lineRule="exact"/>
        <w:ind w:left="0" w:right="0" w:firstLine="576"/>
        <w:jc w:val="left"/>
      </w:pPr>
      <w:r>
        <w:rPr/>
        <w:t xml:space="preserve">(2)(a) The secretary shall establish requirements for each applicant for an initial license to obtain a state background check through the state patrol prior to the issuance of any license. The background check may be fingerprint-based at the discretion of the department.</w:t>
      </w:r>
    </w:p>
    <w:p>
      <w:pPr>
        <w:spacing w:before="0" w:after="0" w:line="408" w:lineRule="exact"/>
        <w:ind w:left="0" w:right="0" w:firstLine="576"/>
        <w:jc w:val="left"/>
      </w:pPr>
      <w:r>
        <w:rPr/>
        <w:t xml:space="preserve">(b) The secretary shall specify those situations where a background check under (a) of this subsection is inadequate and an applicant for an initial license must obtain an electronic fingerprint-based national background check through the state patrol and federal bureau of investigation. Situations where a background check is inadequate may include instances where an applicant has recently lived out of state or where the applicant has a criminal record in Washington. The secretary shall issue a temporary practice permit to an applicant who must have a national background check conducted if the background check conducted under (a) of this subsection does not reveal a criminal record in Washington, and if the applicant meets the provisions of RCW 18.130.075.</w:t>
      </w:r>
    </w:p>
    <w:p>
      <w:pPr>
        <w:spacing w:before="0" w:after="0" w:line="408" w:lineRule="exact"/>
        <w:ind w:left="0" w:right="0" w:firstLine="576"/>
        <w:jc w:val="left"/>
      </w:pPr>
      <w:r>
        <w:rPr/>
        <w:t xml:space="preserve">(3) In addition to the background check required in subsection (2) of this section, an investigation may include an examination of state and national criminal identification data. The disciplining authority shall use the information for determining eligibility for licensure or renewal. The disciplining authority may also use the information when determining whether to proceed with an investigation of a report under RCW 18.130.080. For a national criminal history records check, the department shall require fingerprints be submitted to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(4) The secretary shall adopt rules to require license holders to report to the disciplining authority any arrests, convictions, or other determinations or findings by a law enforcement agency occurring after June 12, 2008, for a criminal offense. The report must be made within fourteen days of the conviction.</w:t>
      </w:r>
    </w:p>
    <w:p>
      <w:pPr>
        <w:spacing w:before="0" w:after="0" w:line="408" w:lineRule="exact"/>
        <w:ind w:left="0" w:right="0" w:firstLine="576"/>
        <w:jc w:val="left"/>
      </w:pPr>
      <w:r>
        <w:rPr/>
        <w:t xml:space="preserve">(5) The secretary shall conduct an annual review of a representative sample of all license holders who have previously obtained a background check through the department. The selection of the license holders to be reviewed must be representative of all categories of license holders and geographic locations.</w:t>
      </w:r>
    </w:p>
    <w:p>
      <w:pPr>
        <w:spacing w:before="0" w:after="0" w:line="408" w:lineRule="exact"/>
        <w:ind w:left="0" w:right="0" w:firstLine="576"/>
        <w:jc w:val="left"/>
      </w:pPr>
      <w:r>
        <w:rPr/>
        <w:t xml:space="preserve">(6)(a) When deciding whether or not to issue an initial license, the disciplining authority shall consider the results of any background check conducted under subsection (2) of this section that reveals a conviction for any criminal offense that constitutes unprofessional conduct under this chapter or the chapters specified in RCW 18.130.040(2) or a series of arrests that when considered together demonstrate a pattern of behavior that, without investigation, may pose a risk to the safety of the license holder's patients.</w:t>
      </w:r>
    </w:p>
    <w:p>
      <w:pPr>
        <w:spacing w:before="0" w:after="0" w:line="408" w:lineRule="exact"/>
        <w:ind w:left="0" w:right="0" w:firstLine="576"/>
        <w:jc w:val="left"/>
      </w:pPr>
      <w:r>
        <w:rPr/>
        <w:t xml:space="preserve">(b) If the background check conducted under subsection (2) of this section reveals any information related to unprofessional conduct that has not been previously disclosed to the disciplining authority, the disciplining authority shall take appropriate disciplinary action against the license holder.</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the applicant or license holder to submit full sets of fingerprints if necessary to complete the background check;</w:t>
      </w:r>
    </w:p>
    <w:p>
      <w:pPr>
        <w:spacing w:before="0" w:after="0" w:line="408" w:lineRule="exact"/>
        <w:ind w:left="0" w:right="0" w:firstLine="576"/>
        <w:jc w:val="left"/>
      </w:pPr>
      <w:r>
        <w:rPr/>
        <w:t xml:space="preserve">(b) Require the applicant to submit any information required by the state patrol; and</w:t>
      </w:r>
    </w:p>
    <w:p>
      <w:pPr>
        <w:spacing w:before="0" w:after="0" w:line="408" w:lineRule="exact"/>
        <w:ind w:left="0" w:right="0" w:firstLine="576"/>
        <w:jc w:val="left"/>
      </w:pPr>
      <w:r>
        <w:rPr/>
        <w:t xml:space="preserve">(c) Notify the applicant if their background check reveals a criminal record. Only when the background check reveals a criminal record will an applicant receive a notice. Upon receiving such a notice, the applicant may request and the department shall provide a copy of the record to the extent permitted under RCW 10.97.050, including making accessible to the applicant for their personal use and information any records of arrest, charges, or allegations of criminal conduct or other nonconviction data pursuant to RCW 10.97.050(4).</w:t>
      </w:r>
    </w:p>
    <w:p>
      <w:pPr>
        <w:spacing w:before="0" w:after="0" w:line="408" w:lineRule="exact"/>
        <w:ind w:left="0" w:right="0" w:firstLine="576"/>
        <w:jc w:val="left"/>
      </w:pPr>
      <w:r>
        <w:rPr/>
        <w:t xml:space="preserve">(8) Criminal justice agencies shall provide the secretary with both conviction and nonconviction information that the secretary requests for investigations under this chapter.</w:t>
      </w:r>
    </w:p>
    <w:p>
      <w:pPr>
        <w:spacing w:before="0" w:after="0" w:line="408" w:lineRule="exact"/>
        <w:ind w:left="0" w:right="0" w:firstLine="576"/>
        <w:jc w:val="left"/>
      </w:pPr>
      <w:r>
        <w:rPr/>
        <w:t xml:space="preserve">(9) There is established a unit within the department for the purpose of detection, investigation, and prosecution of any act prohibited or declared unlawful under this chapter. The secretary will employ supervisory, legal, and investigative personnel for the unit who must be qualified by training and experience.</w:t>
      </w:r>
    </w:p>
    <w:p>
      <w:pPr>
        <w:spacing w:before="0" w:after="0" w:line="408" w:lineRule="exact"/>
        <w:ind w:left="0" w:right="0" w:firstLine="576"/>
        <w:jc w:val="left"/>
      </w:pPr>
      <w:r>
        <w:rPr>
          <w:u w:val="single"/>
        </w:rPr>
        <w:t xml:space="preserve">(10) For purposes of issuing multistate licenses under chapter 18.--- RCW (the new chapter created in section 32 of this act), the board of nursing is authorized to receive criminal history record information that includes nonconviction data for any purpose associated with licensing and investigate the complete criminal history and pending charges of all applicants and license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2020 c 80 s 28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w:t>
      </w:r>
      <w:r>
        <w:rPr>
          <w:u w:val="single"/>
        </w:rPr>
        <w:t xml:space="preserve">The secretary may charge different fees for registered nurses licensed under chapter 18.79 RCW, licensed practical nurses licensed under chapter 18.79 RCW, and nurses who hold a valid multistate license issued by the state of Washington under chapter 18.--- RCW (the new chapter created in section 32 of this act).</w:t>
      </w:r>
      <w:r>
        <w:rPr/>
        <w:t xml:space="preserv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w:t>
      </w:r>
      <w:r>
        <w:rPr>
          <w:u w:val="single"/>
        </w:rPr>
        <w:t xml:space="preserve">and for nurses who hold a valid multistate license issued by the state of Washington under chapter 18.--- RCW (the new chapter created in section 32 of this act),</w:t>
      </w:r>
      <w:r>
        <w:rPr/>
        <w:t xml:space="preserve">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naturopaths licensed under chapter 18.36A RCW, podiatrists licensed under chapter 18.22 RCW, chiropractors licensed under chapter 18.25 RCW, psychologists licensed under chapter 18.83 RCW, registered nurses and licensed practical nurses licensed under chapter 18.79 RCW, </w:t>
      </w:r>
      <w:r>
        <w:rPr>
          <w:u w:val="single"/>
        </w:rPr>
        <w:t xml:space="preserve">nurses who hold a valid multistate license issued by the state of Washington under chapter 18.--- RCW (the new chapter created in section 32 of this act),</w:t>
      </w:r>
      <w:r>
        <w:rPr/>
        <w:t xml:space="preserve">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hospitals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hospitals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Hospitals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establishments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establishments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Establishments licensed under this chapter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ambulatory surgical facilities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ambulatory surgical facilities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Ambulatory surgical facilities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nursing homes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nursing homes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Nursing homes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assisted living facilities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assisted living facilities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Assisted living facilities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hospice care centers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hospice care centers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Hospice care centers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adult family homes licensed under this chapter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adult family homes licensed under this chapter shall complete the suicide assessment, treatment, and management training required by RCW 43.70.442(5)(a) as a condition of employment.</w:t>
      </w:r>
    </w:p>
    <w:p>
      <w:pPr>
        <w:spacing w:before="0" w:after="0" w:line="408" w:lineRule="exact"/>
        <w:ind w:left="0" w:right="0" w:firstLine="576"/>
        <w:jc w:val="left"/>
      </w:pPr>
      <w:r>
        <w:rPr/>
        <w:t xml:space="preserve">(3) Adult family homes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Beginning September 1, 2023, and annually thereafter, individuals that hold a multistate nurse license issued by a state other than Washington and are employed by a nursing pool shall complete any demographic data surveys required by the board of nursing in rule as a condition of employment.</w:t>
      </w:r>
    </w:p>
    <w:p>
      <w:pPr>
        <w:spacing w:before="0" w:after="0" w:line="408" w:lineRule="exact"/>
        <w:ind w:left="0" w:right="0" w:firstLine="576"/>
        <w:jc w:val="left"/>
      </w:pPr>
      <w:r>
        <w:rPr/>
        <w:t xml:space="preserve">(2) Individuals that hold a multistate nurse license issued by a state other than Washington and are employed by a nursing pool shall complete the suicide assessment, treatment, and management training required by RCW 43.70.442(5)(a) as a condition of employment.</w:t>
      </w:r>
    </w:p>
    <w:p>
      <w:pPr>
        <w:spacing w:before="0" w:after="0" w:line="408" w:lineRule="exact"/>
        <w:ind w:left="0" w:right="0" w:firstLine="576"/>
        <w:jc w:val="left"/>
      </w:pPr>
      <w:r>
        <w:rPr/>
        <w:t xml:space="preserve">(3) Nursing pools shall report to the board of nursing, within 30 days of employment, all nurses holding a multistate license issued by a state other than Washington and an attestation that the employees holding a multistate license issued by a state other than Washington have completed the tasks required under this section as a condition of employment.</w:t>
      </w:r>
    </w:p>
    <w:p>
      <w:pPr>
        <w:spacing w:before="0" w:after="0" w:line="408" w:lineRule="exact"/>
        <w:ind w:left="0" w:right="0" w:firstLine="576"/>
        <w:jc w:val="left"/>
      </w:pPr>
      <w:r>
        <w:rPr/>
        <w:t xml:space="preserve">(4) This section is subject to enforcement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October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234a87a6bc984a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262771d894382" /><Relationship Type="http://schemas.openxmlformats.org/officeDocument/2006/relationships/footer" Target="/word/footer1.xml" Id="R234a87a6bc984a1a" /></Relationships>
</file>