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e8429ec6084e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5532</w:t>
      </w:r>
    </w:p>
    <w:p>
      <w:pPr>
        <w:jc w:val="center"/>
        <w:spacing w:before="480" w:after="0" w:line="240"/>
      </w:pPr>
      <w:r>
        <w:t xml:space="preserve">Chapter </w:t>
      </w:r>
      <w:r>
        <w:rPr/>
        <w:t xml:space="preserve">443</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CERTAIN HOSPITALS—ACUTE CARE MEDICAID RATES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10:11 AM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King, Cleveland, Lovelett, Warnick,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creating new sections;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2024, through December 31, 2028, payments for recipients eligible for medical assistance programs under this chapter for acute care services provided by a hospital, regardless of the beneficiary's managed care enrollment status, shall be increased to 120 percent of the hospital's fee-for-service rate for inpatient services and 200 percent of the hospital's fee-for-service rate for outpatient services, when services are provided by a hospital that:</w:t>
      </w:r>
    </w:p>
    <w:p>
      <w:pPr>
        <w:spacing w:before="0" w:after="0" w:line="408" w:lineRule="exact"/>
        <w:ind w:left="0" w:right="0" w:firstLine="576"/>
        <w:jc w:val="left"/>
      </w:pPr>
      <w:r>
        <w:rPr>
          <w:u w:val="single"/>
        </w:rPr>
        <w:t xml:space="preserve">(a)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u w:val="single"/>
        </w:rPr>
        <w:t xml:space="preserve">(b) Has medicaid inpatient days greater than 50 percent of all hospital inpatient days as reported on the hospital's most recently filed medicare cost report with the state; and</w:t>
      </w:r>
    </w:p>
    <w:p>
      <w:pPr>
        <w:spacing w:before="0" w:after="0" w:line="408" w:lineRule="exact"/>
        <w:ind w:left="0" w:right="0" w:firstLine="576"/>
        <w:jc w:val="left"/>
      </w:pPr>
      <w:r>
        <w:rPr>
          <w:u w:val="single"/>
        </w:rPr>
        <w:t xml:space="preserve">(c) Is located on the land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on the date that the federal centers for medicare and medicaid services approves the hospital safety net program as required by RCW 74.60.150(1)(a), including section 4(3)(e), chapter . . . (Substitute House Bill No. 1850 (hospital safety net assessment)), Laws of 2023.</w:t>
      </w:r>
    </w:p>
    <w:p>
      <w:pPr>
        <w:spacing w:before="0" w:after="0" w:line="408" w:lineRule="exact"/>
        <w:ind w:left="0" w:right="0" w:firstLine="576"/>
        <w:jc w:val="left"/>
      </w:pPr>
      <w:r>
        <w:rPr/>
        <w:t xml:space="preserve">(2) The health care authority must provide written notice of the expiration date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11, 2023, with the exception of certain items that were vetoed.</w:t>
      </w:r>
    </w:p>
    <w:p>
      <w:pPr>
        <w:spacing w:before="0" w:after="0" w:line="408" w:lineRule="exact"/>
        <w:ind w:left="0" w:right="0" w:firstLine="576"/>
        <w:jc w:val="left"/>
      </w:pPr>
      <w:r>
        <w:rPr/>
        <w:t xml:space="preserve">Filed in Office of Secretary of State May 11,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Second Substitute Senate Bill No. 5532 entitled:</w:t>
      </w:r>
    </w:p>
    <w:p>
      <w:pPr>
        <w:spacing w:before="120" w:after="0" w:line="408" w:lineRule="exact"/>
        <w:ind w:left="0" w:right="0" w:firstLine="576"/>
        <w:jc w:val="left"/>
      </w:pPr>
      <w:r>
        <w:rPr/>
        <w:t xml:space="preserve">"AN ACT Relating to providing enhanced payment to low volume, small rural hospitals."</w:t>
      </w:r>
    </w:p>
    <w:p>
      <w:pPr>
        <w:spacing w:before="120" w:after="0" w:line="408" w:lineRule="exact"/>
        <w:ind w:left="0" w:right="0" w:firstLine="0"/>
        <w:jc w:val="left"/>
      </w:pPr>
      <w:r>
        <w:rPr/>
        <w:t xml:space="preserve">Section 3 is an emergency clause. However, the bill cannot go into effect until July 1, 2024. As a result, the emergency clause is not justified.</w:t>
      </w:r>
    </w:p>
    <w:p>
      <w:pPr>
        <w:spacing w:before="120" w:after="0" w:line="408" w:lineRule="exact"/>
        <w:ind w:left="0" w:right="0" w:firstLine="0"/>
        <w:jc w:val="left"/>
      </w:pPr>
      <w:r>
        <w:rPr/>
        <w:t xml:space="preserve">For these reasons I have vetoed Section 3 of Second Substitute Senate Bill No. 5532.</w:t>
      </w:r>
    </w:p>
    <w:p>
      <w:pPr>
        <w:spacing w:before="120" w:after="0" w:line="408" w:lineRule="exact"/>
        <w:ind w:left="0" w:right="0" w:firstLine="0"/>
        <w:jc w:val="left"/>
      </w:pPr>
      <w:r>
        <w:rPr/>
        <w:t xml:space="preserve">With the exception of Section 3, Second Substitute Senate Bill No. 5532 is approved."</w:t>
      </w:r>
    </w:p>
    <w:sectPr>
      <w:pgNumType w:start="1"/>
      <w:footerReference xmlns:r="http://schemas.openxmlformats.org/officeDocument/2006/relationships" r:id="R4f2acfccad0f4b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8085d677b4bd9" /><Relationship Type="http://schemas.openxmlformats.org/officeDocument/2006/relationships/footer" Target="/word/footer1.xml" Id="R4f2acfccad0f4b66" /></Relationships>
</file>