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05e1ea2f948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5534</w:t>
      </w:r>
    </w:p>
    <w:p>
      <w:pPr>
        <w:jc w:val="center"/>
        <w:spacing w:before="480" w:after="0" w:line="240"/>
      </w:pPr>
      <w:r>
        <w:t xml:space="preserve">Chapter </w:t>
      </w:r>
      <w:r>
        <w:rPr/>
        <w:t xml:space="preserve">282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WORKFORCE EDUCATION INVESTMENT ACCOUNTABILITY AND OVERSIGHT BOARD—STAFFING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5534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Randall, Holy, Nobles, and Wellman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education investment accountability and oversight board staffing changes; amending RCW 28C.18.200 and 28B.50.925; adding a new section to chapter 28B.77 RCW; and recodifying RCW 28C.18.200.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w:t>
      </w:r>
      <w:r>
        <w:t>((</w:t>
      </w:r>
      <w:r>
        <w:rPr>
          <w:strike/>
        </w:rPr>
        <w:t xml:space="preserve">seventeen</w:t>
      </w:r>
      <w:r>
        <w:t>))</w:t>
      </w:r>
      <w:r>
        <w:rPr/>
        <w:t xml:space="preserve"> </w:t>
      </w:r>
      <w:r>
        <w:rPr>
          <w:u w:val="single"/>
        </w:rPr>
        <w:t xml:space="preserve">18</w:t>
      </w:r>
      <w:r>
        <w:rPr/>
        <w:t xml:space="preserve">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tax rate under RCW 82.04.290(2)(a)(i);</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w:t>
      </w:r>
      <w:r>
        <w:t>((</w:t>
      </w:r>
      <w:r>
        <w:rPr>
          <w:strike/>
        </w:rPr>
        <w:t xml:space="preserve">and</w:t>
      </w:r>
      <w:r>
        <w:t>))</w:t>
      </w:r>
    </w:p>
    <w:p>
      <w:pPr>
        <w:spacing w:before="0" w:after="0" w:line="408" w:lineRule="exact"/>
        <w:ind w:left="0" w:right="0" w:firstLine="576"/>
        <w:jc w:val="left"/>
      </w:pPr>
      <w:r>
        <w:rPr/>
        <w:t xml:space="preserve">(vi) </w:t>
      </w:r>
      <w:r>
        <w:rPr>
          <w:u w:val="single"/>
        </w:rPr>
        <w:t xml:space="preserve">One member representing the workforce training and education coordinating board created under RCW 28C.18.020; and</w:t>
      </w:r>
    </w:p>
    <w:p>
      <w:pPr>
        <w:spacing w:before="0" w:after="0" w:line="408" w:lineRule="exact"/>
        <w:ind w:left="0" w:right="0" w:firstLine="576"/>
        <w:jc w:val="left"/>
      </w:pPr>
      <w:r>
        <w:rPr>
          <w:u w:val="single"/>
        </w:rPr>
        <w:t xml:space="preserve">(vii)</w:t>
      </w:r>
      <w:r>
        <w:rPr/>
        <w:t xml:space="preserve"> One member representing the student achievement council, established under </w:t>
      </w:r>
      <w:r>
        <w:rPr>
          <w:u w:val="single"/>
        </w:rPr>
        <w:t xml:space="preserve">this</w:t>
      </w:r>
      <w:r>
        <w:rPr/>
        <w:t xml:space="preserve"> chapter </w:t>
      </w:r>
      <w:r>
        <w:t>((</w:t>
      </w:r>
      <w:r>
        <w:rPr>
          <w:strike/>
        </w:rPr>
        <w:t xml:space="preserve">28B.77 RCW</w:t>
      </w:r>
      <w:r>
        <w:t>))</w:t>
      </w:r>
      <w:r>
        <w:rPr/>
        <w:t xml:space="preserve">.</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tax rate under RCW 82.04.290(2)(a)(i).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t>
      </w:r>
      <w:r>
        <w:t>((</w:t>
      </w:r>
      <w:r>
        <w:rPr>
          <w:strike/>
        </w:rPr>
        <w:t xml:space="preserve">workforce training and education coordinating board</w:t>
      </w:r>
      <w:r>
        <w:t>))</w:t>
      </w:r>
      <w:r>
        <w:rPr/>
        <w:t xml:space="preserve"> </w:t>
      </w:r>
      <w:r>
        <w:rPr>
          <w:u w:val="single"/>
        </w:rPr>
        <w:t xml:space="preserve">student achievement council</w:t>
      </w:r>
      <w:r>
        <w:rPr/>
        <w:t xml:space="preserve">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 </w:t>
      </w:r>
      <w:r>
        <w:rPr>
          <w:u w:val="single"/>
        </w:rPr>
        <w:t xml:space="preserve">The workforce training and education coordinating board shall maintain the workforce education investment accountability and oversight board data dashboard on a public-facing portal and work with the board to update and modify the data dashboard as new performance metrics are identified.</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925</w:t>
      </w:r>
      <w:r>
        <w:rPr/>
        <w:t xml:space="preserve"> and 2021 c 272 s 4 are each amended to read as follows:</w:t>
      </w:r>
    </w:p>
    <w:p>
      <w:pPr>
        <w:spacing w:before="0" w:after="0" w:line="408" w:lineRule="exact"/>
        <w:ind w:left="0" w:right="0" w:firstLine="576"/>
        <w:jc w:val="left"/>
      </w:pP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w:t>
      </w:r>
      <w:r>
        <w:rPr>
          <w:u w:val="single"/>
        </w:rPr>
        <w:t xml:space="preserve">(as recodified by this act)</w:t>
      </w:r>
      <w:r>
        <w:rPr/>
        <w:t xml:space="preserve">,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is recodified as a section in chapter 28B.77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e5c0a3d312354f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5e2407a24454d" /><Relationship Type="http://schemas.openxmlformats.org/officeDocument/2006/relationships/footer" Target="/word/footer1.xml" Id="Re5c0a3d312354fea" /></Relationships>
</file>