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03efa710144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5593</w:t>
      </w:r>
    </w:p>
    <w:p>
      <w:pPr>
        <w:jc w:val="center"/>
        <w:spacing w:before="480" w:after="0" w:line="240"/>
      </w:pPr>
      <w:r>
        <w:t xml:space="preserve">Chapter </w:t>
      </w:r>
      <w:r>
        <w:rPr/>
        <w:t xml:space="preserve">406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HIGH SCHOOL STUDENT DIRECTORY INFORMATION—SHARING WITH HIGHER EDUCATION INSTITUTIONS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41</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Liias, Holy, Mullet, Lovick,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equity in the transfer of student data between K-12 schools and institutions of higher education; adding a new section to chapter 28B.10 RCW; and adding a new section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must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including federally designated minority serving institutions of higher education that are participating in data-sharing agreements under subsection (4) of this section,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Federally designated minority serving institutions of higher education that are bachelor degree-granting institutions and not subject to subsection (1) of this section may enter into data-sharing agreements with the office of the superintendent of public instruction to facilitate the transfer of high school student directory information collected under section 2 of this act for the purpose of informing Washington high school students of postsecondary educational opportunities available in the state.</w:t>
      </w:r>
    </w:p>
    <w:p>
      <w:pPr>
        <w:spacing w:before="0" w:after="0" w:line="408" w:lineRule="exact"/>
        <w:ind w:left="0" w:right="0" w:firstLine="576"/>
        <w:jc w:val="left"/>
      </w:pPr>
      <w:r>
        <w:rPr/>
        <w:t xml:space="preserve">(5) Agreements entered into under this section must obligate institutions that will receive information through an agreement to maintain the statewide student identifier for each student.</w:t>
      </w:r>
    </w:p>
    <w:p>
      <w:pPr>
        <w:spacing w:before="0" w:after="0" w:line="408" w:lineRule="exact"/>
        <w:ind w:left="0" w:right="0" w:firstLine="576"/>
        <w:jc w:val="left"/>
      </w:pPr>
      <w:r>
        <w:rPr/>
        <w:t xml:space="preserve">(6)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(7) For the purposes of this section, "directory information"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Beginning in 2024,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institutions of higher education in accordance with section 1 of this act.</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section 1(2) of this act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Providing information related to college awareness and admissions at institutions of higher education in accordance with section 1 of this act; and</w:t>
      </w:r>
    </w:p>
    <w:p>
      <w:pPr>
        <w:spacing w:before="0" w:after="0" w:line="408" w:lineRule="exact"/>
        <w:ind w:left="0" w:right="0" w:firstLine="576"/>
        <w:jc w:val="left"/>
      </w:pPr>
      <w:r>
        <w:rPr/>
        <w:t xml:space="preserve">(b)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 and</w:t>
      </w:r>
    </w:p>
    <w:p>
      <w:pPr>
        <w:spacing w:before="0" w:after="0" w:line="408" w:lineRule="exact"/>
        <w:ind w:left="0" w:right="0" w:firstLine="576"/>
        <w:jc w:val="left"/>
      </w:pPr>
      <w:r>
        <w:rPr/>
        <w:t xml:space="preserve">(b) "Statewide student identifier" has the same meaning as in section 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b530b61d395a4b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f4b4e33ab4584" /><Relationship Type="http://schemas.openxmlformats.org/officeDocument/2006/relationships/footer" Target="/word/footer1.xml" Id="Rb530b61d395a4b87" /></Relationships>
</file>