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b5d73555db4a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5778</w:t>
      </w:r>
    </w:p>
    <w:p>
      <w:pPr>
        <w:jc w:val="center"/>
        <w:spacing w:before="480" w:after="0" w:line="240"/>
      </w:pPr>
      <w:r>
        <w:t xml:space="preserve">Chapter </w:t>
      </w:r>
      <w:r>
        <w:rPr/>
        <w:t xml:space="preserve">357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EMPLOYER OPINIONS ON POLITICAL AND RELIGIOUS MATTERS—RIGHTS OF EMPLOYEE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55</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5778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Lovick, Conway, Trudeau, Stanford, Randall, Shewmake, Dhingra, Van De Wege, Nguyen, Valdez, Kauffman, Hasegawa, Lovelett, Liias, Frame, Hunt, Cleveland, Kuderer, Nobles, Salomon,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w:t>
      </w:r>
    </w:p>
    <w:p>
      <w:pPr>
        <w:spacing w:before="0" w:after="0" w:line="408" w:lineRule="exact"/>
        <w:ind w:left="0" w:right="0" w:firstLine="576"/>
        <w:jc w:val="left"/>
      </w:pPr>
      <w:r>
        <w:rPr/>
        <w:t xml:space="preserve">(c) Limit the rights of an employer or its agent, representative, or designee from communicating to its employees any information, or requiring employee attendance at a meeting or other event, that is necessary for the employees to perform their lawfully required job duties; or</w:t>
      </w:r>
    </w:p>
    <w:p>
      <w:pPr>
        <w:spacing w:before="0" w:after="0" w:line="408" w:lineRule="exact"/>
        <w:ind w:left="0" w:right="0" w:firstLine="576"/>
        <w:jc w:val="left"/>
      </w:pPr>
      <w:r>
        <w:rPr/>
        <w:t xml:space="preserve">(d) Prohibit an employer or its agent, representative, or designee from requiring its employees to attend any training intended to reduce and prevent workplace harassment or discrimination.</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59d84b908ebc40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a19e6039649fa" /><Relationship Type="http://schemas.openxmlformats.org/officeDocument/2006/relationships/footer" Target="/word/footer1.xml" Id="R59d84b908ebc4070" /></Relationships>
</file>