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ebe3e08e1d42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5937</w:t>
      </w:r>
    </w:p>
    <w:p>
      <w:pPr>
        <w:jc w:val="center"/>
        <w:spacing w:before="480" w:after="0" w:line="240"/>
      </w:pPr>
      <w:r>
        <w:t xml:space="preserve">Chapter </w:t>
      </w:r>
      <w:r>
        <w:rPr/>
        <w:t xml:space="preserve">297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CRIMES—VARIOUS PROVISIONS</w:t>
      </w:r>
    </w:p>
    <w:p>
      <w:pPr>
        <w:spacing w:before="720" w:after="240" w:line="240" w:lineRule="exact"/>
        <w:ind w:left="0" w:right="0" w:firstLine="0"/>
        <w:jc w:val="center"/>
      </w:pPr>
      <w:r>
        <w:t xml:space="preserve">EFFECTIVE DATE: </w:t>
      </w:r>
      <w:r>
        <w:rPr/>
        <w:t xml:space="preserve">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5937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5937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Dhingra, Braun, Hasegawa, Keiser, Kuderer, Liias, Lovelett, Lovick, Nguyen, Nobles, Stanford, Trudeau, Valdez, Wellman,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crime victims and witnesses by promoting victim-centered, trauma-informed responses; amending RCW 7.68.020, 7.68.060, 7.68.066, 7.68.080, 7.68.094, 7.68.170, 7.68.803, 7.69.010, 7.69.030, 9A.44.020, 9A.44.040, and 13.40.210; reenacting and amending RCW 9A.04.080; adding a new section to chapter 7.68 RCW; adding new sections to chapter 9A.44 RCW; adding a new section to chapter 43.70 RCW; adding a new section to chapter 70.125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2020 c 274 s 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disability.</w:t>
      </w:r>
    </w:p>
    <w:p>
      <w:pPr>
        <w:spacing w:before="0" w:after="0" w:line="408" w:lineRule="exact"/>
        <w:ind w:left="0" w:right="0" w:firstLine="576"/>
        <w:jc w:val="left"/>
      </w:pPr>
      <w:r>
        <w:rPr/>
        <w:t xml:space="preserve">(5)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t xml:space="preserve">(6) "Criminal act" means an act committed or attempted in this state</w:t>
      </w:r>
      <w:r>
        <w:rPr>
          <w:u w:val="single"/>
        </w:rPr>
        <w:t xml:space="preserve">, unless otherwise provided in this chapter,</w:t>
      </w:r>
      <w:r>
        <w:rPr/>
        <w:t xml:space="preserv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one of the following applies:</w:t>
      </w:r>
    </w:p>
    <w:p>
      <w:pPr>
        <w:spacing w:before="0" w:after="0" w:line="408" w:lineRule="exact"/>
        <w:ind w:left="0" w:right="0" w:firstLine="576"/>
        <w:jc w:val="left"/>
      </w:pPr>
      <w:r>
        <w:rPr/>
        <w:t xml:space="preserve">(I) A preponderance of the evidence establishes that the death was the result of vehicular homicide under RCW 46.61.520;</w:t>
      </w:r>
    </w:p>
    <w:p>
      <w:pPr>
        <w:spacing w:before="0" w:after="0" w:line="408" w:lineRule="exact"/>
        <w:ind w:left="0" w:right="0" w:firstLine="576"/>
        <w:jc w:val="left"/>
      </w:pPr>
      <w:r>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t xml:space="preserve">(III) Charges have been filed against the defendant for vehicular assault under RCW 46.61.522;</w:t>
      </w:r>
    </w:p>
    <w:p>
      <w:pPr>
        <w:spacing w:before="0" w:after="0" w:line="408" w:lineRule="exact"/>
        <w:ind w:left="0" w:right="0" w:firstLine="576"/>
        <w:jc w:val="left"/>
      </w:pPr>
      <w:r>
        <w:rPr/>
        <w:t xml:space="preserve">(IV) A conviction of vehicular assault under RCW 46.61.522 has been obtained; or</w:t>
      </w:r>
    </w:p>
    <w:p>
      <w:pPr>
        <w:spacing w:before="0" w:after="0" w:line="408" w:lineRule="exact"/>
        <w:ind w:left="0" w:right="0" w:firstLine="576"/>
        <w:jc w:val="left"/>
      </w:pPr>
      <w:r>
        <w:rPr/>
        <w:t xml:space="preserve">(V)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"Financial support for lost wages" means a partial replacement of lost wages due to a temporary or permanent total disability.</w:t>
      </w:r>
    </w:p>
    <w:p>
      <w:pPr>
        <w:spacing w:before="0" w:after="0" w:line="408" w:lineRule="exact"/>
        <w:ind w:left="0" w:right="0" w:firstLine="576"/>
        <w:jc w:val="left"/>
      </w:pPr>
      <w:r>
        <w:rPr/>
        <w:t xml:space="preserve">(9) "Gainfully employed" means engaging on a regular and continuous basis in a lawful activity from which a person derives a livelihood.</w:t>
      </w:r>
    </w:p>
    <w:p>
      <w:pPr>
        <w:spacing w:before="0" w:after="0" w:line="408" w:lineRule="exact"/>
        <w:ind w:left="0" w:right="0" w:firstLine="576"/>
        <w:jc w:val="left"/>
      </w:pPr>
      <w:r>
        <w:rPr/>
        <w:t xml:space="preserve">(10)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rPr/>
        <w:t xml:space="preserve">(11) "Invalid" means one who is physically or mentally incapacitated from earning wages.</w:t>
      </w:r>
    </w:p>
    <w:p>
      <w:pPr>
        <w:spacing w:before="0" w:after="0" w:line="408" w:lineRule="exact"/>
        <w:ind w:left="0" w:right="0" w:firstLine="576"/>
        <w:jc w:val="left"/>
      </w:pPr>
      <w:r>
        <w:rPr/>
        <w:t xml:space="preserve">(12)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rPr/>
        <w:t xml:space="preserve">(13)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(14)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(15)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rPr/>
        <w:t xml:space="preserve">(16)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2020 c 308 s 1 are each amended to read as follows:</w:t>
      </w:r>
    </w:p>
    <w:p>
      <w:pPr>
        <w:spacing w:before="0" w:after="0" w:line="408" w:lineRule="exact"/>
        <w:ind w:left="0" w:right="0" w:firstLine="576"/>
        <w:jc w:val="left"/>
      </w:pPr>
      <w:r>
        <w:rPr/>
        <w:t xml:space="preserve">(1) Except for applications received pursuant to subsection (6)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three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 </w:t>
      </w:r>
      <w:r>
        <w:rPr>
          <w:u w:val="single"/>
        </w:rPr>
        <w:t xml:space="preserve">unless the director determines such cooperation may be impacted due to a victim's age, physical condition, psychological state, cultural or linguistic barriers, or any other health or safety concern that jeopardizes the victim's well-being</w:t>
      </w:r>
      <w:r>
        <w:rPr/>
        <w:t xml:space="preserve">.</w:t>
      </w:r>
    </w:p>
    <w:p>
      <w:pPr>
        <w:spacing w:before="0" w:after="0" w:line="408" w:lineRule="exact"/>
        <w:ind w:left="0" w:right="0" w:firstLine="576"/>
        <w:jc w:val="left"/>
      </w:pPr>
      <w:r>
        <w:rPr/>
        <w:t xml:space="preserve">(4) A victim is not eligible for benefits under this chapter if the victim:</w:t>
      </w:r>
    </w:p>
    <w:p>
      <w:pPr>
        <w:spacing w:before="0" w:after="0" w:line="408" w:lineRule="exact"/>
        <w:ind w:left="0" w:right="0" w:firstLine="576"/>
        <w:jc w:val="left"/>
      </w:pPr>
      <w:r>
        <w:rPr/>
        <w:t xml:space="preserve">(a) Has been convicted of a felony offense within five years preceding the criminal act for which the victim is applying where the felony offense is a violent offense under RCW 9.94A.030 or a crime against persons under RCW 9.94A.411, or is convicted of such a felony offense after the criminal act for which the victim is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rPr/>
        <w:t xml:space="preserve">(5)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rPr/>
        <w:t xml:space="preserve">(6)(a)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066</w:t>
      </w:r>
      <w:r>
        <w:rPr/>
        <w:t xml:space="preserve"> and 2011 c 346 s 205 are each amended to read as follows:</w:t>
      </w:r>
    </w:p>
    <w:p>
      <w:pPr>
        <w:spacing w:before="0" w:after="0" w:line="408" w:lineRule="exact"/>
        <w:ind w:left="0" w:right="0" w:firstLine="576"/>
        <w:jc w:val="left"/>
      </w:pPr>
      <w:r>
        <w:rPr/>
        <w:t xml:space="preserve">(1) The department may require that the victim present himself or herself for a special medical examination by a physician or physicians selected by the department, and the department may require that the victim present himself or herself for a personal interview. The costs of the examination or interview, including payment of any reasonable </w:t>
      </w:r>
      <w:r>
        <w:rPr>
          <w:u w:val="single"/>
        </w:rPr>
        <w:t xml:space="preserve">round-trip</w:t>
      </w:r>
      <w:r>
        <w:rPr/>
        <w:t xml:space="preserve"> travel expenses, shall be paid by the department as part of the victim's total claim under RCW 7.68.070(1).</w:t>
      </w:r>
    </w:p>
    <w:p>
      <w:pPr>
        <w:spacing w:before="0" w:after="0" w:line="408" w:lineRule="exact"/>
        <w:ind w:left="0" w:right="0" w:firstLine="576"/>
        <w:jc w:val="left"/>
      </w:pPr>
      <w:r>
        <w:rPr/>
        <w:t xml:space="preserve">(2) The director may establish a medical bureau within the department to perform medical examinations under this section.</w:t>
      </w:r>
    </w:p>
    <w:p>
      <w:pPr>
        <w:spacing w:before="0" w:after="0" w:line="408" w:lineRule="exact"/>
        <w:ind w:left="0" w:right="0" w:firstLine="576"/>
        <w:jc w:val="left"/>
      </w:pPr>
      <w:r>
        <w:rPr/>
        <w:t xml:space="preserve">(3) Where a dispute arises from the handling of any claim before the condition of the injured victim becomes fixed, the victim may request the department to resolve the dispute or the director may initiate an inquiry on his or her own motion. In these cases, the department shall proceed as provided in this section and an order shall issue in accordance with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2023 c 152 s 1 are each amended to read as follows:</w:t>
      </w:r>
    </w:p>
    <w:p>
      <w:pPr>
        <w:spacing w:before="0" w:after="0" w:line="408" w:lineRule="exact"/>
        <w:ind w:left="0" w:right="0" w:firstLine="576"/>
        <w:jc w:val="left"/>
      </w:pPr>
      <w:r>
        <w:rPr/>
        <w:t xml:space="preserve">(1) When the injury to any victim is so serious as to require the </w:t>
      </w:r>
      <w:r>
        <w:t>((</w:t>
      </w:r>
      <w:r>
        <w:rPr>
          <w:strike/>
        </w:rPr>
        <w:t xml:space="preserve">victim's</w:t>
      </w:r>
      <w:r>
        <w:t>))</w:t>
      </w:r>
      <w:r>
        <w:rPr/>
        <w:t xml:space="preserve"> </w:t>
      </w:r>
      <w:r>
        <w:rPr>
          <w:u w:val="single"/>
        </w:rPr>
        <w:t xml:space="preserve">victim</w:t>
      </w:r>
      <w:r>
        <w:rPr/>
        <w:t xml:space="preserve"> being taken from the place of injury to a place of treatment, reasonable transportation costs to </w:t>
      </w:r>
      <w:r>
        <w:rPr>
          <w:u w:val="single"/>
        </w:rPr>
        <w:t xml:space="preserve">and from</w:t>
      </w:r>
      <w:r>
        <w:rPr/>
        <w:t xml:space="preserve"> the nearest place of proper treatment </w:t>
      </w:r>
      <w:r>
        <w:rPr>
          <w:u w:val="single"/>
        </w:rPr>
        <w:t xml:space="preserve">to a reasonable location of the victim's choice</w:t>
      </w:r>
      <w:r>
        <w:rPr/>
        <w:t xml:space="preserve">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for comparable services under the workers' compensation program under Title 51 RCW, except the director shall comply with the requirements of RCW 7.68.030(2)(g) (i) through (iii) when setting service levels and fees, including reducing levels and fees when required.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(6)(a) Immediate family members of a homicide victim may receive appropriate counseling to assist in dealing with the immediate, near</w:t>
      </w:r>
      <w:r>
        <w:rPr/>
        <w:noBreakHyphen/>
      </w:r>
      <w:r>
        <w:rPr/>
        <w:t xml:space="preserve">term consequences of the related effects of the homicide. Except as provided in (b) of this subsection, up to 12 counseling sessions may be received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t xml:space="preserve">(b) The immediate family members of a homicide victim may receive more than 12 counseling sessions under this subsection (6) if a licensed mental health provider determines that:</w:t>
      </w:r>
    </w:p>
    <w:p>
      <w:pPr>
        <w:spacing w:before="0" w:after="0" w:line="408" w:lineRule="exact"/>
        <w:ind w:left="0" w:right="0" w:firstLine="576"/>
        <w:jc w:val="left"/>
      </w:pPr>
      <w:r>
        <w:rPr/>
        <w:t xml:space="preserve">(i) Additional sessions are needed as a direct result of the near-term consequences of the related effects of the homicide; and</w:t>
      </w:r>
    </w:p>
    <w:p>
      <w:pPr>
        <w:spacing w:before="0" w:after="0" w:line="408" w:lineRule="exact"/>
        <w:ind w:left="0" w:right="0" w:firstLine="576"/>
        <w:jc w:val="left"/>
      </w:pPr>
      <w:r>
        <w:rPr/>
        <w:t xml:space="preserve">(ii) The recipient of the counseling would benefit from additional sessions.</w:t>
      </w:r>
    </w:p>
    <w:p>
      <w:pPr>
        <w:spacing w:before="0" w:after="0" w:line="408" w:lineRule="exact"/>
        <w:ind w:left="0" w:right="0" w:firstLine="576"/>
        <w:jc w:val="left"/>
      </w:pPr>
      <w:r>
        <w:rPr/>
        <w:t xml:space="preserve">(7) Pursuant to RCW 7.68.070(13),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094</w:t>
      </w:r>
      <w:r>
        <w:rPr/>
        <w:t xml:space="preserve"> and 2011 c 346 s 506 are each amended to read as follows:</w:t>
      </w:r>
    </w:p>
    <w:p>
      <w:pPr>
        <w:spacing w:before="0" w:after="0" w:line="408" w:lineRule="exact"/>
        <w:ind w:left="0" w:right="0" w:firstLine="576"/>
        <w:jc w:val="left"/>
      </w:pPr>
      <w:r>
        <w:rPr/>
        <w:t xml:space="preserve">(1) Any victim eligible to receive any benefits or claiming such under this title shall, if requested by the department submit himself or herself for medical examination, at a time and from time to time, at a place reasonably convenient for the victim as may be provided by the rules of the department. An injured victim, whether an alien or other injured victim, who is not residing in the United States at the time that a medical examination is requested may be required to submit to an examination at any location in the United States determined by the department.</w:t>
      </w:r>
    </w:p>
    <w:p>
      <w:pPr>
        <w:spacing w:before="0" w:after="0" w:line="408" w:lineRule="exact"/>
        <w:ind w:left="0" w:right="0" w:firstLine="576"/>
        <w:jc w:val="left"/>
      </w:pPr>
      <w:r>
        <w:rPr/>
        <w:t xml:space="preserve">(2) If the victim refuses to submit to medical examination, or obstructs the same, or, if any injured victim shall persist in unsanitary or injurious practices which tend to imperil or retard his or her recovery, or shall refuse to submit to such medical or surgical treatment as is reasonably essential to his or her recovery does not cooperate in reasonable efforts at such rehabilitation, the department may suspend any further action on any claim of such victim so long as such refusal, obstruction, noncooperation, or practice continues and thus, the department may reduce, suspend, or deny any compensation for such period. The department may not suspend any further action on any claim of a victim or reduce, suspend, or deny any compensation if a victim has good cause for refusing to submit to or to obstruct any examination, evaluation, treatment, or practice requested by the department or required under this section.</w:t>
      </w:r>
    </w:p>
    <w:p>
      <w:pPr>
        <w:spacing w:before="0" w:after="0" w:line="408" w:lineRule="exact"/>
        <w:ind w:left="0" w:right="0" w:firstLine="576"/>
        <w:jc w:val="left"/>
      </w:pPr>
      <w:r>
        <w:rPr/>
        <w:t xml:space="preserve">(3) If the victim necessarily incurs traveling expenses in attending the examination pursuant to the request of the department, such </w:t>
      </w:r>
      <w:r>
        <w:rPr>
          <w:u w:val="single"/>
        </w:rPr>
        <w:t xml:space="preserve">reasonable round-trip</w:t>
      </w:r>
      <w:r>
        <w:rPr/>
        <w:t xml:space="preserve"> traveling expenses shall be repaid to him or her upon proper voucher and audit.</w:t>
      </w:r>
    </w:p>
    <w:p>
      <w:pPr>
        <w:spacing w:before="0" w:after="0" w:line="408" w:lineRule="exact"/>
        <w:ind w:left="0" w:right="0" w:firstLine="576"/>
        <w:jc w:val="left"/>
      </w:pPr>
      <w:r>
        <w:rPr/>
        <w:t xml:space="preserve">(4) If the medical examination required by this section causes the victim to be absent from his or her work without pay, the victim shall be paid compensation in an amount equal to his or her usual wages for the time lost from work while attending the medical examination when the victim is insured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t xml:space="preserve">No costs incurred by a hospital or other emergency medical facility </w:t>
      </w:r>
      <w:r>
        <w:rPr>
          <w:u w:val="single"/>
        </w:rPr>
        <w:t xml:space="preserve">in Washington</w:t>
      </w:r>
      <w:r>
        <w:rPr/>
        <w:t xml:space="preserve"> for the examination of the victim of a sexual assault, </w:t>
      </w:r>
      <w:r>
        <w:rPr>
          <w:u w:val="single"/>
        </w:rPr>
        <w:t xml:space="preserve">whether such assault occurred in or outside the state of Washington,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803</w:t>
      </w:r>
      <w:r>
        <w:rPr/>
        <w:t xml:space="preserve"> and 2023 c 108 s 1 are each amended to read as follows:</w:t>
      </w:r>
    </w:p>
    <w:p>
      <w:pPr>
        <w:spacing w:before="0" w:after="0" w:line="408" w:lineRule="exact"/>
        <w:ind w:left="0" w:right="0" w:firstLine="576"/>
        <w:jc w:val="left"/>
      </w:pPr>
      <w:r>
        <w:rPr/>
        <w:t xml:space="preserve">(1) No costs incurred by a hospital or other emergency medical facility </w:t>
      </w:r>
      <w:r>
        <w:rPr>
          <w:u w:val="single"/>
        </w:rPr>
        <w:t xml:space="preserve">in Washington</w:t>
      </w:r>
      <w:r>
        <w:rPr/>
        <w:t xml:space="preserve"> for the examination of the victim of domestic violence assault involving nonfatal strangulation, </w:t>
      </w:r>
      <w:r>
        <w:rPr>
          <w:u w:val="single"/>
        </w:rPr>
        <w:t xml:space="preserve">whether such assault occurred in or outside the state of Washington,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As used in this section, "other state" and "another state" includes the several states, territories, and possessions of the United States, and the District of Columbia.</w:t>
      </w:r>
    </w:p>
    <w:p>
      <w:pPr>
        <w:spacing w:before="0" w:after="0" w:line="408" w:lineRule="exact"/>
        <w:ind w:left="0" w:right="0" w:firstLine="576"/>
        <w:jc w:val="left"/>
      </w:pPr>
      <w:r>
        <w:rPr/>
        <w:t xml:space="preserve">(2)(a) The director shall attempt to enter into an agreement with any other state for reimbursement to the crime victims' compensation fund if a nonresident of the state of Washington who is a victim of a sexual assault or domestic violence assault involving nonfatal strangulation that occurred in another state receives an examination in this state pursuant to RCW 7.68.170 or 7.68.803.</w:t>
      </w:r>
    </w:p>
    <w:p>
      <w:pPr>
        <w:spacing w:before="0" w:after="0" w:line="408" w:lineRule="exact"/>
        <w:ind w:left="0" w:right="0" w:firstLine="576"/>
        <w:jc w:val="left"/>
      </w:pPr>
      <w:r>
        <w:rPr/>
        <w:t xml:space="preserve">(b) For other states with which the department has an agreement for reimbursement as provided in (a) of this subsection, the department shall promptly make a report to the other state showing any costs incurred by a hospital or other emergency medical facility paid by this state pursuant to (a) of this subsection. The department shall ensure that no information related to the provision, receipt, attempted provision or receipt, assistance in the provision or receipt, or attempted assistance in the provision or receipt of protected health care services as defined in RCW 7.115.010 is provided to any state whose law is against the public policy of the state of Washington as provided in RCW 7.115.020.</w:t>
      </w:r>
    </w:p>
    <w:p>
      <w:pPr>
        <w:spacing w:before="0" w:after="0" w:line="408" w:lineRule="exact"/>
        <w:ind w:left="0" w:right="0" w:firstLine="576"/>
        <w:jc w:val="left"/>
      </w:pPr>
      <w:r>
        <w:rPr/>
        <w:t xml:space="preserve">(3) The director is hereby authorized to receive reimbursements to the crime victims' compensation fund from another state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010</w:t>
      </w:r>
      <w:r>
        <w:rPr/>
        <w:t xml:space="preserve"> and 1985 c 443 s 1 are each amended to read as follows:</w:t>
      </w:r>
    </w:p>
    <w:p>
      <w:pPr>
        <w:spacing w:before="0" w:after="0" w:line="408" w:lineRule="exact"/>
        <w:ind w:left="0" w:right="0" w:firstLine="576"/>
        <w:jc w:val="left"/>
      </w:pPr>
      <w:r>
        <w:rPr/>
        <w:t xml:space="preserve">In recognition of the severe and detrimental impact of crime on victims, survivors of victims, and witnesses of crime and the civic and moral duty of victims, survivors of victims, and witnesses of crimes to fully and voluntarily cooperate with law enforcement and prosecutorial agencies, and in further recognition of the continuing importance of such citizen cooperation to state and local law enforcement efforts and the general effectiveness and well-being of the criminal justice system of this state, the legislature declares its intent, in this chapter, to grant to the victims of crime and the survivors of such victims a significant role</w:t>
      </w:r>
      <w:r>
        <w:rPr>
          <w:u w:val="single"/>
        </w:rPr>
        <w:t xml:space="preserve">, including enhanced accessibility,</w:t>
      </w:r>
      <w:r>
        <w:rPr/>
        <w:t xml:space="preserve"> in the criminal justice system. The legislature further intends to ensure that all victims and witnesses of crime are treated with dignity, respect, courtesy, and sensitivity; </w:t>
      </w:r>
      <w:r>
        <w:rPr>
          <w:u w:val="single"/>
        </w:rPr>
        <w:t xml:space="preserve">ensure that all victims and witnesses are afforded access to justice to participate in criminal justice proceedings, including the opportunity to participate and attend court hearings in person or remotely, including by video or other electronic means as available in the local jurisdiction;</w:t>
      </w:r>
      <w:r>
        <w:rPr/>
        <w:t xml:space="preserve"> and that the rights extended in this chapter to victims, survivors of victims, and witnesses of crime are honored </w:t>
      </w:r>
      <w:r>
        <w:t>((</w:t>
      </w:r>
      <w:r>
        <w:rPr>
          <w:strike/>
        </w:rPr>
        <w:t xml:space="preserve">and</w:t>
      </w:r>
      <w:r>
        <w:t>))</w:t>
      </w:r>
      <w:r>
        <w:rPr>
          <w:u w:val="single"/>
        </w:rPr>
        <w:t xml:space="preserve">,</w:t>
      </w:r>
      <w:r>
        <w:rPr/>
        <w:t xml:space="preserve"> protected</w:t>
      </w:r>
      <w:r>
        <w:rPr>
          <w:u w:val="single"/>
        </w:rPr>
        <w:t xml:space="preserve">, and upheld</w:t>
      </w:r>
      <w:r>
        <w:rPr/>
        <w:t xml:space="preserve"> by law enforcement agencies, prosecutors, and judges in a manner no less vigorous than the protections afforded criminal defendants.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2023 c 197 s 11 are each amended to read as follows:</w:t>
      </w:r>
    </w:p>
    <w:p>
      <w:pPr>
        <w:spacing w:before="0" w:after="0" w:line="408" w:lineRule="exact"/>
        <w:ind w:left="0" w:right="0" w:firstLine="576"/>
        <w:jc w:val="left"/>
      </w:pPr>
      <w:r>
        <w:rPr/>
        <w:t xml:space="preserve">(1) There shall be a reasonable effort made to ensure that victims, survivors of victims, and witnesses of crimes have the following rights, which apply to any adult or juvenile criminal proceeding and any civil commitment proceeding under chapter </w:t>
      </w:r>
      <w:r>
        <w:rPr>
          <w:u w:val="single"/>
        </w:rPr>
        <w:t xml:space="preserve">10.77 or</w:t>
      </w:r>
      <w:r>
        <w:rPr/>
        <w:t xml:space="preserve"> 71.09 RCW:</w:t>
      </w:r>
    </w:p>
    <w:p>
      <w:pPr>
        <w:spacing w:before="0" w:after="0" w:line="408" w:lineRule="exact"/>
        <w:ind w:left="0" w:right="0" w:firstLine="576"/>
        <w:jc w:val="left"/>
      </w:pPr>
      <w:r>
        <w:rPr/>
        <w:t xml:space="preserve">(a)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(b)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(c) </w:t>
      </w:r>
      <w:r>
        <w:rPr>
          <w:u w:val="single"/>
        </w:rPr>
        <w:t xml:space="preserve">With respect to victims of violent offenses, domestic violence, or sex offenses, to be informed by local law enforcement agencies or the prosecuting attorney that charges have been filed and when the defendant has been found not competent to stand trial and referred for restoration services;</w:t>
      </w:r>
    </w:p>
    <w:p>
      <w:pPr>
        <w:spacing w:before="0" w:after="0" w:line="408" w:lineRule="exact"/>
        <w:ind w:left="0" w:right="0" w:firstLine="576"/>
        <w:jc w:val="left"/>
      </w:pPr>
      <w:r>
        <w:rPr>
          <w:u w:val="single"/>
        </w:rPr>
        <w:t xml:space="preserve">(d)</w:t>
      </w:r>
      <w:r>
        <w:rPr/>
        <w:t xml:space="preserve">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To be informed of the procedure to be followed to apply for and receive any witness fees to which they are entitled;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To be provided with appropriate employer intercession services to ensure that employers of victims, survivors of victims, and witnesses of crime will cooperate with the criminal justice process or the civil commitment process under chapter </w:t>
      </w:r>
      <w:r>
        <w:rPr>
          <w:u w:val="single"/>
        </w:rPr>
        <w:t xml:space="preserve">10.77 or</w:t>
      </w:r>
      <w:r>
        <w:rPr/>
        <w:t xml:space="preserve"> 71.09 RCW in order to minimize an employee's loss of pay and other benefits resulting from court appearance;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To </w:t>
      </w:r>
      <w:r>
        <w:rPr>
          <w:u w:val="single"/>
        </w:rPr>
        <w:t xml:space="preserve">have</w:t>
      </w:r>
      <w:r>
        <w:rPr/>
        <w:t xml:space="preserve">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t>((</w:t>
      </w:r>
      <w:r>
        <w:rPr>
          <w:strike/>
        </w:rPr>
        <w:t xml:space="preserve">(k)</w:t>
      </w:r>
      <w:r>
        <w:t>))</w:t>
      </w:r>
      <w:r>
        <w:rPr/>
        <w:t xml:space="preserve"> </w:t>
      </w:r>
      <w:r>
        <w:rPr>
          <w:u w:val="single"/>
        </w:rPr>
        <w:t xml:space="preserve">(l) With respect to victims of violent offenses, domestic violence, or sex offenses, such victims may attend court proceedings or required interviews in person or remotely, including by video or other electronic means, as available in the local jurisdiction, to ensure access to justice to participate in criminal justice proceedings;</w:t>
      </w:r>
    </w:p>
    <w:p>
      <w:pPr>
        <w:spacing w:before="0" w:after="0" w:line="408" w:lineRule="exact"/>
        <w:ind w:left="0" w:right="0" w:firstLine="576"/>
        <w:jc w:val="left"/>
      </w:pPr>
      <w:r>
        <w:rPr>
          <w:u w:val="single"/>
        </w:rPr>
        <w:t xml:space="preserve">(m)</w:t>
      </w:r>
      <w:r>
        <w:rPr/>
        <w:t xml:space="preserve">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With respect to victims and survivors of victims in any felony case, any case involving domestic violence, or any final determination under chapter </w:t>
      </w:r>
      <w:r>
        <w:rPr>
          <w:u w:val="single"/>
        </w:rPr>
        <w:t xml:space="preserve">10.77 or</w:t>
      </w:r>
      <w:r>
        <w:rPr/>
        <w:t xml:space="preserve"> 71.09 RCW, to be informed by the prosecuting attorney of the date, time, and place of the trial and of the sentencing hearing or disposition hearing upon request by a victim or survivor;</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With respect to victims and survivors of victims in any felony case or any case involving domestic violence, to present a statement, personally or by representation, at the sentencing hearing; and</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t xml:space="preserve">(2) If a victim, survivor of a victim, or witness of a crime is denied a right under this section, the person may seek an order directing compliance by the relevant party or parties by filing a petition in the superior court in the county in which the crime occurred and providing notice of the petition to the relevant party or parties. Compliance with the right is the sole available remedy. The court shall expedite consideration of a petition filed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2023 c 197 s 8 and 2023 c 122 s 8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w:t>
      </w:r>
      <w:r>
        <w:t>((</w:t>
      </w:r>
      <w:r>
        <w:rPr>
          <w:strike/>
        </w:rPr>
        <w:t xml:space="preserve">and</w:t>
      </w:r>
      <w:r>
        <w:t>))</w:t>
      </w:r>
    </w:p>
    <w:p>
      <w:pPr>
        <w:spacing w:before="0" w:after="0" w:line="408" w:lineRule="exact"/>
        <w:ind w:left="0" w:right="0" w:firstLine="576"/>
        <w:jc w:val="left"/>
      </w:pPr>
      <w:r>
        <w:rPr/>
        <w:t xml:space="preserve">(xvii) Sexual exploitation of a minor (RCW 9.68A.040)</w:t>
      </w:r>
      <w:r>
        <w:rPr>
          <w:u w:val="single"/>
        </w:rPr>
        <w:t xml:space="preserve">;</w:t>
      </w:r>
    </w:p>
    <w:p>
      <w:pPr>
        <w:spacing w:before="0" w:after="0" w:line="408" w:lineRule="exact"/>
        <w:ind w:left="0" w:right="0" w:firstLine="576"/>
        <w:jc w:val="left"/>
      </w:pPr>
      <w:r>
        <w:rPr>
          <w:u w:val="single"/>
        </w:rPr>
        <w:t xml:space="preserve">(xviii) Rape in the first degree (RCW 9A.44.040) if the perpetrator is a first responder as defined in RCW 70.54.430 and if the first responder used the first responder's position to facilitate the commission of the offense;</w:t>
      </w:r>
    </w:p>
    <w:p>
      <w:pPr>
        <w:spacing w:before="0" w:after="0" w:line="408" w:lineRule="exact"/>
        <w:ind w:left="0" w:right="0" w:firstLine="576"/>
        <w:jc w:val="left"/>
      </w:pPr>
      <w:r>
        <w:rPr>
          <w:u w:val="single"/>
        </w:rPr>
        <w:t xml:space="preserve">(xix) Rape in the second degree (RCW 9A.44.050) if the perpetrator is a first responder as defined in RCW 70.54.430 and if the first responder used the first responder's position to facilitate the commission of the offense; and</w:t>
      </w:r>
    </w:p>
    <w:p>
      <w:pPr>
        <w:spacing w:before="0" w:after="0" w:line="408" w:lineRule="exact"/>
        <w:ind w:left="0" w:right="0" w:firstLine="576"/>
        <w:jc w:val="left"/>
      </w:pPr>
      <w:r>
        <w:rPr>
          <w:u w:val="single"/>
        </w:rPr>
        <w:t xml:space="preserve">(xx) Rape in the third degree (RCW 9A.44.060) if the perpetrator is a first responder as defined in RCW 70.54.430 and if the first responder used the first responder's position to facilitate the commission of the offense</w:t>
      </w:r>
      <w:r>
        <w:rPr/>
        <w:t xml:space="preserve">.</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A violation of RCW 9A.36.170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t xml:space="preserve">(f)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(g)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(h) Bigamy may not be prosecuted more than three years after the time specified in RCW 9A.64.010.</w:t>
      </w:r>
    </w:p>
    <w:p>
      <w:pPr>
        <w:spacing w:before="0" w:after="0" w:line="408" w:lineRule="exact"/>
        <w:ind w:left="0" w:right="0" w:firstLine="576"/>
        <w:jc w:val="left"/>
      </w:pPr>
      <w:r>
        <w:rPr/>
        <w:t xml:space="preserve">(i)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(j)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(k) No gross misdemeanor, except as provided under (e) of this subsection, may be prosecuted more than two years after its commission.</w:t>
      </w:r>
    </w:p>
    <w:p>
      <w:pPr>
        <w:spacing w:before="0" w:after="0" w:line="408" w:lineRule="exact"/>
        <w:ind w:left="0" w:right="0" w:firstLine="576"/>
        <w:jc w:val="left"/>
      </w:pPr>
      <w:r>
        <w:rPr/>
        <w:t xml:space="preserve">(l)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four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020</w:t>
      </w:r>
      <w:r>
        <w:rPr/>
        <w:t xml:space="preserve"> and 2023 c 197 s 10 are each amended to read as follows:</w:t>
      </w:r>
    </w:p>
    <w:p>
      <w:pPr>
        <w:spacing w:before="0" w:after="0" w:line="408" w:lineRule="exact"/>
        <w:ind w:left="0" w:right="0" w:firstLine="576"/>
        <w:jc w:val="left"/>
      </w:pPr>
      <w:r>
        <w:rPr/>
        <w:t xml:space="preserve">(1) In order to convict a person of any crime defined in this chapter it shall not be necessary that the testimony of the alleged victim be corroborated.</w:t>
      </w:r>
    </w:p>
    <w:p>
      <w:pPr>
        <w:spacing w:before="0" w:after="0" w:line="408" w:lineRule="exact"/>
        <w:ind w:left="0" w:right="0" w:firstLine="576"/>
        <w:jc w:val="left"/>
      </w:pPr>
      <w:r>
        <w:rPr/>
        <w:t xml:space="preserve">(2) Evidence of the victim's past sexual behavior including but not limited to the victim's marital history; divorce history; general reputation for promiscuity, nonchastity, or sexual mores contrary to community standards;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 is inadmissible on the issue of credibility and is inadmissible to prove the victim's consent except as provided in subsection (3) of this section, but when the perpetrator and the victim have engaged in sexual intercourse with each other in the past, and when the past behavior is material to the issue of consent, evidence concerning the past behavior between the perpetrator and the victim may be admissible on the issue of consent to the offense.</w:t>
      </w:r>
    </w:p>
    <w:p>
      <w:pPr>
        <w:spacing w:before="0" w:after="0" w:line="408" w:lineRule="exact"/>
        <w:ind w:left="0" w:right="0" w:firstLine="576"/>
        <w:jc w:val="left"/>
      </w:pPr>
      <w:r>
        <w:rPr/>
        <w:t xml:space="preserve">(3) In any prosecution for the crime of rape, trafficking pursuant to RCW 9A.40.100, or any of the offenses in chapter 9.68A RCW, or for an attempt to commit, or an assault with an intent to commit any such crime evidence of the victim's past sexual behavior including but not limited to the victim's marital behavior; divorce history; general reputation for promiscuity, nonchastity, or sexual mores contrary to community standards;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 is not admissible if offered to attack the credibility of the victim and is admissible on the issue of consent, except where prohibited in the underlying criminal offense, only pursuant to the following procedure:</w:t>
      </w:r>
    </w:p>
    <w:p>
      <w:pPr>
        <w:spacing w:before="0" w:after="0" w:line="408" w:lineRule="exact"/>
        <w:ind w:left="0" w:right="0" w:firstLine="576"/>
        <w:jc w:val="left"/>
      </w:pPr>
      <w:r>
        <w:rPr/>
        <w:t xml:space="preserve">(a) A written pretrial motion shall be made </w:t>
      </w:r>
      <w:r>
        <w:rPr>
          <w:u w:val="single"/>
        </w:rPr>
        <w:t xml:space="preserve">in advance of the trial date</w:t>
      </w:r>
      <w:r>
        <w:rPr/>
        <w:t xml:space="preserve"> by the defendant to the court and prosecutor stating that the defense has an offer of proof of the relevancy of evidence of the past sexual behavior of the victim proposed to be presented and its relevancy on the issue of the consent of the victim.</w:t>
      </w:r>
    </w:p>
    <w:p>
      <w:pPr>
        <w:spacing w:before="0" w:after="0" w:line="408" w:lineRule="exact"/>
        <w:ind w:left="0" w:right="0" w:firstLine="576"/>
        <w:jc w:val="left"/>
      </w:pPr>
      <w:r>
        <w:rPr/>
        <w:t xml:space="preserve">(b) The written motion shall be accompanied by an affidavit or affidavits in which the offer of proof shall be stated.</w:t>
      </w:r>
    </w:p>
    <w:p>
      <w:pPr>
        <w:spacing w:before="0" w:after="0" w:line="408" w:lineRule="exact"/>
        <w:ind w:left="0" w:right="0" w:firstLine="576"/>
        <w:jc w:val="left"/>
      </w:pPr>
      <w:r>
        <w:rPr/>
        <w:t xml:space="preserve">(c) If the court finds that the offer of proof is sufficient, the court shall order a hearing out of the presence of the jury </w:t>
      </w:r>
      <w:r>
        <w:rPr>
          <w:u w:val="single"/>
        </w:rPr>
        <w:t xml:space="preserve">before the jury is empaneled</w:t>
      </w:r>
      <w:r>
        <w:rPr/>
        <w:t xml:space="preserve">, if any, and the hearing shall be closed except to the necessary witnesses, the defendant, counsel, and those who have a direct interest in the case or in the work of the court.</w:t>
      </w:r>
    </w:p>
    <w:p>
      <w:pPr>
        <w:spacing w:before="0" w:after="0" w:line="408" w:lineRule="exact"/>
        <w:ind w:left="0" w:right="0" w:firstLine="576"/>
        <w:jc w:val="left"/>
      </w:pPr>
      <w:r>
        <w:rPr/>
        <w:t xml:space="preserve">(d) At the conclusion of the hearing, if the court finds that the evidence proposed to be offered by the defendant regarding the past sexual behavior of the victim is relevant to the issue of the victim's consent; is not inadmissible because its probative value is substantially outweighed by the probability that its admission will create a substantial danger of undue prejudice; and that its exclusion would result in denial of substantial justice to the defendant; the court shall make an order stating what evidence may be introduced by the defendant, which order may include the nature of the questions to be permitted. The defendant may then offer evidence pursuant to the order of the court.</w:t>
      </w:r>
    </w:p>
    <w:p>
      <w:pPr>
        <w:spacing w:before="0" w:after="0" w:line="408" w:lineRule="exact"/>
        <w:ind w:left="0" w:right="0" w:firstLine="576"/>
        <w:jc w:val="left"/>
      </w:pPr>
      <w:r>
        <w:rPr>
          <w:u w:val="single"/>
        </w:rPr>
        <w:t xml:space="preserve">(e) The victim, the victim's attorney, or a lawful representative of the victim may assert and seek enforcement of the procedures under this section.</w:t>
      </w:r>
    </w:p>
    <w:p>
      <w:pPr>
        <w:spacing w:before="0" w:after="0" w:line="408" w:lineRule="exact"/>
        <w:ind w:left="0" w:right="0" w:firstLine="576"/>
        <w:jc w:val="left"/>
      </w:pPr>
      <w:r>
        <w:rPr/>
        <w:t xml:space="preserve">(4) Nothing in this section shall be construed to prohibit cross-examination of the victim on the issue of past sexual behavior when the prosecution presents evidence in its case in chief tending to prove the nature of the victim's past sexual behavior, but the court may require a hearing pursuant to subsection (3) of this section concerning such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040</w:t>
      </w:r>
      <w:r>
        <w:rPr/>
        <w:t xml:space="preserve"> and 1998 c 242 s 1 are each amended to read as follows:</w:t>
      </w:r>
    </w:p>
    <w:p>
      <w:pPr>
        <w:spacing w:before="0" w:after="0" w:line="408" w:lineRule="exact"/>
        <w:ind w:left="0" w:right="0" w:firstLine="576"/>
        <w:jc w:val="left"/>
      </w:pPr>
      <w:r>
        <w:rPr/>
        <w:t xml:space="preserve">(1) A person is guilty of rape in the first degree when such person engages in sexual intercourse with another person </w:t>
      </w:r>
      <w:r>
        <w:t>((</w:t>
      </w:r>
      <w:r>
        <w:rPr>
          <w:strike/>
        </w:rPr>
        <w:t xml:space="preserve">by</w:t>
      </w:r>
      <w:r>
        <w:t>))</w:t>
      </w:r>
      <w:r>
        <w:rPr>
          <w:u w:val="single"/>
        </w:rPr>
        <w:t xml:space="preserve">:</w:t>
      </w:r>
    </w:p>
    <w:p>
      <w:pPr>
        <w:spacing w:before="0" w:after="0" w:line="408" w:lineRule="exact"/>
        <w:ind w:left="0" w:right="0" w:firstLine="576"/>
        <w:jc w:val="left"/>
      </w:pPr>
      <w:r>
        <w:rPr>
          <w:u w:val="single"/>
        </w:rPr>
        <w:t xml:space="preserve">(a) By</w:t>
      </w:r>
      <w:r>
        <w:rPr/>
        <w:t xml:space="preserve"> forcible compulsion where the perpetrator or an accessory: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Uses or threatens to use a deadly weapon or what appears to be a deadly weapon;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Kidnaps the victim;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Inflicts serious physical injury, including but not limited to physical injury which renders the victim unconscious;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Feloniously enters into the building or vehicle where the victim is situated</w:t>
      </w:r>
      <w:r>
        <w:rPr>
          <w:u w:val="single"/>
        </w:rPr>
        <w:t xml:space="preserve">, or where the sexual intercourse occurs; or</w:t>
      </w:r>
    </w:p>
    <w:p>
      <w:pPr>
        <w:spacing w:before="0" w:after="0" w:line="408" w:lineRule="exact"/>
        <w:ind w:left="0" w:right="0" w:firstLine="576"/>
        <w:jc w:val="left"/>
      </w:pPr>
      <w:r>
        <w:rPr>
          <w:u w:val="single"/>
        </w:rPr>
        <w:t xml:space="preserve">(b) After the perpetrator or an accessory knowingly furnishes the victim with a legend drug, controlled substance, or controlled substance analog without the victim's knowledge and consent which renders the victim incapable of consent to sexual intercourse due to physical helplessness or mental incapacitation</w:t>
      </w:r>
      <w:r>
        <w:rPr/>
        <w:t xml:space="preserve">.</w:t>
      </w:r>
    </w:p>
    <w:p>
      <w:pPr>
        <w:spacing w:before="0" w:after="0" w:line="408" w:lineRule="exact"/>
        <w:ind w:left="0" w:right="0" w:firstLine="576"/>
        <w:jc w:val="left"/>
      </w:pPr>
      <w:r>
        <w:rPr/>
        <w:t xml:space="preserve">(2) Rape in the first degree is a class A felony.</w:t>
      </w:r>
    </w:p>
    <w:p>
      <w:pPr>
        <w:spacing w:before="0" w:after="0" w:line="408" w:lineRule="exact"/>
        <w:ind w:left="0" w:right="0" w:firstLine="576"/>
        <w:jc w:val="left"/>
      </w:pPr>
      <w:r>
        <w:rPr>
          <w:u w:val="single"/>
        </w:rPr>
        <w:t xml:space="preserve">(3) For purposes of this section:</w:t>
      </w:r>
    </w:p>
    <w:p>
      <w:pPr>
        <w:spacing w:before="0" w:after="0" w:line="408" w:lineRule="exact"/>
        <w:ind w:left="0" w:right="0" w:firstLine="576"/>
        <w:jc w:val="left"/>
      </w:pPr>
      <w:r>
        <w:rPr>
          <w:u w:val="single"/>
        </w:rPr>
        <w:t xml:space="preserve">(a) "Legend drug" has the same meaning as "legend drugs" as defined in RCW 69.41.010.</w:t>
      </w:r>
    </w:p>
    <w:p>
      <w:pPr>
        <w:spacing w:before="0" w:after="0" w:line="408" w:lineRule="exact"/>
        <w:ind w:left="0" w:right="0" w:firstLine="576"/>
        <w:jc w:val="left"/>
      </w:pPr>
      <w:r>
        <w:rPr>
          <w:u w:val="single"/>
        </w:rPr>
        <w:t xml:space="preserve">(b) "Controlled substance" has the same meaning as defined in RCW 69.50.101.</w:t>
      </w:r>
    </w:p>
    <w:p>
      <w:pPr>
        <w:spacing w:before="0" w:after="0" w:line="408" w:lineRule="exact"/>
        <w:ind w:left="0" w:right="0" w:firstLine="576"/>
        <w:jc w:val="left"/>
      </w:pPr>
      <w:r>
        <w:rPr>
          <w:u w:val="single"/>
        </w:rPr>
        <w:t xml:space="preserve">(c) "Controlled substance analog" has the same meaning as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In a criminal proceeding, a depiction of a victim's genitals that was created during a sexual assault medical forensic examination, regardless of its format:</w:t>
      </w:r>
    </w:p>
    <w:p>
      <w:pPr>
        <w:spacing w:before="0" w:after="0" w:line="408" w:lineRule="exact"/>
        <w:ind w:left="0" w:right="0" w:firstLine="576"/>
        <w:jc w:val="left"/>
      </w:pPr>
      <w:r>
        <w:rPr/>
        <w:t xml:space="preserve">(a) Shall not be shown in open judicial proceedings; and</w:t>
      </w:r>
    </w:p>
    <w:p>
      <w:pPr>
        <w:spacing w:before="0" w:after="0" w:line="408" w:lineRule="exact"/>
        <w:ind w:left="0" w:right="0" w:firstLine="576"/>
        <w:jc w:val="left"/>
      </w:pPr>
      <w:r>
        <w:rPr/>
        <w:t xml:space="preserve">(b) Must be filed as a confidential document within the court file.</w:t>
      </w:r>
    </w:p>
    <w:p>
      <w:pPr>
        <w:spacing w:before="0" w:after="0" w:line="408" w:lineRule="exact"/>
        <w:ind w:left="0" w:right="0" w:firstLine="576"/>
        <w:jc w:val="left"/>
      </w:pPr>
      <w:r>
        <w:rPr/>
        <w:t xml:space="preserve">(2) An expert witness in a criminal proceeding may inspect, view, examine, and provide testimony on a depiction of a victim's genitals that was created during a sexual assault medical forensic examination.</w:t>
      </w:r>
    </w:p>
    <w:p>
      <w:pPr>
        <w:spacing w:before="0" w:after="0" w:line="408" w:lineRule="exact"/>
        <w:ind w:left="0" w:right="0" w:firstLine="576"/>
        <w:jc w:val="left"/>
      </w:pPr>
      <w:r>
        <w:rPr/>
        <w:t xml:space="preserve">(3) All depictions of a victim that was created during a sexual assault medical forensic examination must be filed as a confidential document within the court file.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Whenever a depiction of a victim or a victim's genitals that was created during a sexual assault medical forensic examination, regardless of its format, is marked as an exhibit in a criminal proceeding, the prosecutor shall seek an order sealing the exhibit at the close of the trial. Any exhibits sealed under this section shall be sealed with evidence tape in a manner that prevents access to, or viewing of, the depiction of a victim or a victim's genitals that was created during a sexual assault medical forensic examination and shall be labeled so as to identify its contents. Anyone seeking to view such an exhibit must obtain permission from the superior court after providing at least 10 days' notice to the prosecuting attorney. Appellate attorneys for the defendant and the state shall be given access to the exhibit, which must remain in the care and custody of either a law enforcement agency or the court. Any other person moving to view such an exhibit must demonstrate to the court that the person's reason for viewing the exhibit is of sufficient importance to justify another violation of the victim's privacy.</w:t>
      </w:r>
    </w:p>
    <w:p>
      <w:pPr>
        <w:spacing w:before="0" w:after="0" w:line="408" w:lineRule="exact"/>
        <w:ind w:left="0" w:right="0" w:firstLine="576"/>
        <w:jc w:val="left"/>
      </w:pPr>
      <w:r>
        <w:rPr/>
        <w:t xml:space="preserve">(2) Whenever the clerk of the court receives an exhibit of a depiction of a victim or a victim's genitals that was created during a sexual assault medical forensic examination, the clerk shall store the exhibit in a secure location, such as a safe. The clerk may arrange for the transfer of such exhibits to a law enforcement agency evidence room for safekeeping provided the agency agrees not to destroy or dispose of the exhibits without an order of the court.</w:t>
      </w:r>
    </w:p>
    <w:p>
      <w:pPr>
        <w:spacing w:before="0" w:after="0" w:line="408" w:lineRule="exact"/>
        <w:ind w:left="0" w:right="0" w:firstLine="576"/>
        <w:jc w:val="left"/>
      </w:pPr>
      <w:r>
        <w:rPr/>
        <w:t xml:space="preserve">(3) If the criminal proceeding ends in a conviction, the clerk of the court shall destroy any exhibit containing a depiction of a victim or a victim's genitals that was created during a sexual assault medical forensic examination five years after the judgment is final, as determined by the provisions of RCW 10.73.090(3). Before any destruction, the clerk shall contact the prosecuting attorney and verify that there is no collateral attack on the judgment pending in any court. If the criminal proceeding ends in a mistrial, the clerk shall either maintain the exhibit or return it to the law enforcement agency that investigated the criminal charges for safekeeping until the matter is set for retrial. If the criminal proceeding ends in an acquittal, the clerk shall return the exhibit to the law enforcement agency that investigated the criminal charges for either safekeeping or destruction.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2023 c 150 s 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a sex offense as defined under RCW 9.94A.030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w:t>
      </w:r>
      <w:r>
        <w:rPr>
          <w:u w:val="single"/>
        </w:rPr>
        <w:t xml:space="preserve">,</w:t>
      </w:r>
      <w:r>
        <w:rPr/>
        <w:t xml:space="preserve"> and refrain from committing new offenses </w:t>
      </w:r>
      <w:r>
        <w:rPr>
          <w:u w:val="single"/>
        </w:rPr>
        <w:t xml:space="preserve">or violating any orders issued by the juvenile court pursuant to chapter 7.105 RCW,</w:t>
      </w:r>
      <w:r>
        <w:rPr/>
        <w:t xml:space="preserve">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health hereby creates a program to ensure statewide forensic nurse coordination.</w:t>
      </w:r>
    </w:p>
    <w:p>
      <w:pPr>
        <w:spacing w:before="0" w:after="0" w:line="408" w:lineRule="exact"/>
        <w:ind w:left="0" w:right="0" w:firstLine="576"/>
        <w:jc w:val="left"/>
      </w:pPr>
      <w:r>
        <w:rPr/>
        <w:t xml:space="preserve">(2) The statewide forensic nurse coordination program shall:</w:t>
      </w:r>
    </w:p>
    <w:p>
      <w:pPr>
        <w:spacing w:before="0" w:after="0" w:line="408" w:lineRule="exact"/>
        <w:ind w:left="0" w:right="0" w:firstLine="576"/>
        <w:jc w:val="left"/>
      </w:pPr>
      <w:r>
        <w:rPr/>
        <w:t xml:space="preserve">(a) Provide technical assistance to adult, adolescent, and pediatric sexual assault nurse examiner programs and forensic nurse examiner programs across the state;</w:t>
      </w:r>
    </w:p>
    <w:p>
      <w:pPr>
        <w:spacing w:before="0" w:after="0" w:line="408" w:lineRule="exact"/>
        <w:ind w:left="0" w:right="0" w:firstLine="576"/>
        <w:jc w:val="left"/>
      </w:pPr>
      <w:r>
        <w:rPr/>
        <w:t xml:space="preserve">(b) Identify and alleviate barriers faced by hospitals relating to creating, maintaining, or operating adult adolescent, or pediatric sexual assault nurse examiner programs or forensic nurse examiner programs;</w:t>
      </w:r>
    </w:p>
    <w:p>
      <w:pPr>
        <w:spacing w:before="0" w:after="0" w:line="408" w:lineRule="exact"/>
        <w:ind w:left="0" w:right="0" w:firstLine="576"/>
        <w:jc w:val="left"/>
      </w:pPr>
      <w:r>
        <w:rPr/>
        <w:t xml:space="preserve">(c) Conduct a statewide needs assessment of adult, adolescent, and pediatric sexual assault nurse examiner programs and forensic nurse examiner programs;</w:t>
      </w:r>
    </w:p>
    <w:p>
      <w:pPr>
        <w:spacing w:before="0" w:after="0" w:line="408" w:lineRule="exact"/>
        <w:ind w:left="0" w:right="0" w:firstLine="576"/>
        <w:jc w:val="left"/>
      </w:pPr>
      <w:r>
        <w:rPr/>
        <w:t xml:space="preserve">(d) Provide and maintain centralized resources for adult, adolescent, and pediatric sexual assault nurse examiners and forensic nurse examiners;</w:t>
      </w:r>
    </w:p>
    <w:p>
      <w:pPr>
        <w:spacing w:before="0" w:after="0" w:line="408" w:lineRule="exact"/>
        <w:ind w:left="0" w:right="0" w:firstLine="576"/>
        <w:jc w:val="left"/>
      </w:pPr>
      <w:r>
        <w:rPr/>
        <w:t xml:space="preserve">(e) Oversee the supply, distribution, and content of Washington standardized sexual assault kits;</w:t>
      </w:r>
    </w:p>
    <w:p>
      <w:pPr>
        <w:spacing w:before="0" w:after="0" w:line="408" w:lineRule="exact"/>
        <w:ind w:left="0" w:right="0" w:firstLine="576"/>
        <w:jc w:val="left"/>
      </w:pPr>
      <w:r>
        <w:rPr/>
        <w:t xml:space="preserve">(f) Develop and update standards of care for forensic exams and documentation;</w:t>
      </w:r>
    </w:p>
    <w:p>
      <w:pPr>
        <w:spacing w:before="0" w:after="0" w:line="408" w:lineRule="exact"/>
        <w:ind w:left="0" w:right="0" w:firstLine="576"/>
        <w:jc w:val="left"/>
      </w:pPr>
      <w:r>
        <w:rPr/>
        <w:t xml:space="preserve">(g) Assess and maintain standards for forensic nurse training curriculum for ongoing and didactic training, including preceptorship, by:</w:t>
      </w:r>
    </w:p>
    <w:p>
      <w:pPr>
        <w:spacing w:before="0" w:after="0" w:line="408" w:lineRule="exact"/>
        <w:ind w:left="0" w:right="0" w:firstLine="576"/>
        <w:jc w:val="left"/>
      </w:pPr>
      <w:r>
        <w:rPr/>
        <w:t xml:space="preserve">(i) Providing technical assistance to promote consistent trainings across the state with variances as needed;</w:t>
      </w:r>
    </w:p>
    <w:p>
      <w:pPr>
        <w:spacing w:before="0" w:after="0" w:line="408" w:lineRule="exact"/>
        <w:ind w:left="0" w:right="0" w:firstLine="576"/>
        <w:jc w:val="left"/>
      </w:pPr>
      <w:r>
        <w:rPr/>
        <w:t xml:space="preserve">(ii) Providing information on trauma-informed and cultural competency standards; and</w:t>
      </w:r>
    </w:p>
    <w:p>
      <w:pPr>
        <w:spacing w:before="0" w:after="0" w:line="408" w:lineRule="exact"/>
        <w:ind w:left="0" w:right="0" w:firstLine="576"/>
        <w:jc w:val="left"/>
      </w:pPr>
      <w:r>
        <w:rPr/>
        <w:t xml:space="preserve">(iii) Facilitating surveys and other mechanisms to provide forensic exam patients the ability to give feedback on the patients' experiences that can be used to enhance forensic nurse training standards;</w:t>
      </w:r>
    </w:p>
    <w:p>
      <w:pPr>
        <w:spacing w:before="0" w:after="0" w:line="408" w:lineRule="exact"/>
        <w:ind w:left="0" w:right="0" w:firstLine="576"/>
        <w:jc w:val="left"/>
      </w:pPr>
      <w:r>
        <w:rPr/>
        <w:t xml:space="preserve">(h) Coordinate statewide forensic nurse trainings;</w:t>
      </w:r>
    </w:p>
    <w:p>
      <w:pPr>
        <w:spacing w:before="0" w:after="0" w:line="408" w:lineRule="exact"/>
        <w:ind w:left="0" w:right="0" w:firstLine="576"/>
        <w:jc w:val="left"/>
      </w:pPr>
      <w:r>
        <w:rPr/>
        <w:t xml:space="preserve">(i) Develop standardized forensic nurse training videos for hospitals and perform on-site trainings at hospitals;</w:t>
      </w:r>
    </w:p>
    <w:p>
      <w:pPr>
        <w:spacing w:before="0" w:after="0" w:line="408" w:lineRule="exact"/>
        <w:ind w:left="0" w:right="0" w:firstLine="576"/>
        <w:jc w:val="left"/>
      </w:pPr>
      <w:r>
        <w:rPr/>
        <w:t xml:space="preserve">(j) Develop plans to ensure statewide coverage and availability of adult, adolescent, and pediatric sexual assault nurse examiners and forensic nurse examiners;</w:t>
      </w:r>
    </w:p>
    <w:p>
      <w:pPr>
        <w:spacing w:before="0" w:after="0" w:line="408" w:lineRule="exact"/>
        <w:ind w:left="0" w:right="0" w:firstLine="576"/>
        <w:jc w:val="left"/>
      </w:pPr>
      <w:r>
        <w:rPr/>
        <w:t xml:space="preserve">(k) Maintain and collect data on the availability of adult, adolescent, and pediatric sexual assault nurse examiners and forensic nurse examiners;</w:t>
      </w:r>
    </w:p>
    <w:p>
      <w:pPr>
        <w:spacing w:before="0" w:after="0" w:line="408" w:lineRule="exact"/>
        <w:ind w:left="0" w:right="0" w:firstLine="576"/>
        <w:jc w:val="left"/>
      </w:pPr>
      <w:r>
        <w:rPr/>
        <w:t xml:space="preserve">(l) Coordinate with victim advocacy services;</w:t>
      </w:r>
    </w:p>
    <w:p>
      <w:pPr>
        <w:spacing w:before="0" w:after="0" w:line="408" w:lineRule="exact"/>
        <w:ind w:left="0" w:right="0" w:firstLine="576"/>
        <w:jc w:val="left"/>
      </w:pPr>
      <w:r>
        <w:rPr/>
        <w:t xml:space="preserve">(m) Provide organizational and capacity building support to adult, adolescent, and pediatric sexual assault nurse examiner programs and forensic nurse examiner programs; and</w:t>
      </w:r>
    </w:p>
    <w:p>
      <w:pPr>
        <w:spacing w:before="0" w:after="0" w:line="408" w:lineRule="exact"/>
        <w:ind w:left="0" w:right="0" w:firstLine="576"/>
        <w:jc w:val="left"/>
      </w:pPr>
      <w:r>
        <w:rPr/>
        <w:t xml:space="preserve">(n) Integrate resources for victims of sexual assault into existing local or state referral hotlines.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Any minor age 13 years or older may consent to a sexual assault forensic examination conducted for the purposes of gathering evidence for possible prosecution.</w:t>
      </w:r>
    </w:p>
    <w:p>
      <w:pPr>
        <w:spacing w:before="0" w:after="0" w:line="408" w:lineRule="exact"/>
        <w:ind w:left="0" w:right="0" w:firstLine="576"/>
        <w:jc w:val="left"/>
      </w:pPr>
      <w:r>
        <w:rPr/>
        <w:t xml:space="preserve">(2) Any minor age 13 years or older may give consent to the furnishing of hospital, medical, and surgical care for any sexually transmitted disease or suspected sexually transmitted disease as a result of a sexual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860146e693db47f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5937.SL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f044fafbfe47d3" /><Relationship Type="http://schemas.openxmlformats.org/officeDocument/2006/relationships/footer" Target="/word/footer1.xml" Id="R860146e693db47fc" /></Relationships>
</file>