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81b87f02c14cc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5998</w:t>
      </w:r>
    </w:p>
    <w:p>
      <w:pPr>
        <w:jc w:val="center"/>
        <w:spacing w:before="480" w:after="0" w:line="240"/>
      </w:pPr>
      <w:r>
        <w:t xml:space="preserve">Chapter </w:t>
      </w:r>
      <w:r>
        <w:rPr/>
        <w:t xml:space="preserve">296</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VACATION OF NONFELONY CONVICTIONS—WAITING PERIOD—PAYMENT OF LEGAL FINANCIAL OBLIGATIONS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31, 2024</w:t>
            </w:r>
          </w:p>
          <w:p>
            <w:pPr>
              <w:ind w:left="0" w:right="0" w:firstLine="360"/>
            </w:pPr>
            <w:r>
              <w:t xml:space="preserve">Yeas </w:t>
              <w:t xml:space="preserve">29</w:t>
            </w:r>
            <w:r>
              <w:t xml:space="preserve">  Nays </w:t>
              <w:t xml:space="preserve">19</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58</w:t>
            </w:r>
            <w:r>
              <w:t xml:space="preserve">  Nays </w:t>
              <w:t xml:space="preserve">36</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5998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26, 2024 1:42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5998</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Law &amp; Justice (originally sponsored by Senators Hansen, Billig, Dhingra, Nguyen, and Saldaña)</w:t>
      </w:r>
    </w:p>
    <w:p/>
    <w:p>
      <w:r>
        <w:rPr>
          <w:t xml:space="preserve">READ FIRST TIME 01/19/24.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timing of eligibility for vacation of nonfelony convictions; and amending RCW 9.96.060.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2023 sp.s. c 1 s 11 are each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subsections (3), (4), (5), and (6) of this section,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 applicant has not completed all of the terms of the sentence for the offense</w:t>
      </w:r>
      <w:r>
        <w:rPr>
          <w:u w:val="single"/>
        </w:rPr>
        <w:t xml:space="preserve">, including satisfaction of financial obligations</w:t>
      </w:r>
      <w:r>
        <w:rPr/>
        <w:t xml:space="preserve">;</w:t>
      </w:r>
    </w:p>
    <w:p>
      <w:pPr>
        <w:spacing w:before="0" w:after="0" w:line="408" w:lineRule="exact"/>
        <w:ind w:left="0" w:right="0" w:firstLine="576"/>
        <w:jc w:val="left"/>
      </w:pPr>
      <w:r>
        <w:rPr/>
        <w:t xml:space="preserve">(b) There are any criminal charges against the applicant pending in any court of this state or another state, or in any federal or tribal court, at the time of application;</w:t>
      </w:r>
    </w:p>
    <w:p>
      <w:pPr>
        <w:spacing w:before="0" w:after="0" w:line="408" w:lineRule="exact"/>
        <w:ind w:left="0" w:right="0" w:firstLine="576"/>
        <w:jc w:val="left"/>
      </w:pPr>
      <w:r>
        <w:rPr/>
        <w:t xml:space="preserve">(c) The offense was a violent offense as defined in RCW 9.94A.030 or an attempt to commit a violent offense;</w:t>
      </w:r>
    </w:p>
    <w:p>
      <w:pPr>
        <w:spacing w:before="0" w:after="0" w:line="408" w:lineRule="exact"/>
        <w:ind w:left="0" w:right="0" w:firstLine="576"/>
        <w:jc w:val="left"/>
      </w:pPr>
      <w:r>
        <w:rPr/>
        <w:t xml:space="preserve">(d)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w:t>
      </w:r>
      <w:r>
        <w:t>((</w:t>
      </w:r>
      <w:r>
        <w:rPr>
          <w:strike/>
        </w:rPr>
        <w:t xml:space="preserve">ten</w:t>
      </w:r>
      <w:r>
        <w:t>))</w:t>
      </w:r>
      <w:r>
        <w:rPr/>
        <w:t xml:space="preserve"> </w:t>
      </w:r>
      <w:r>
        <w:rPr>
          <w:u w:val="single"/>
        </w:rPr>
        <w:t xml:space="preserve">10</w:t>
      </w:r>
      <w:r>
        <w:rPr/>
        <w:t xml:space="preserve"> years of the date of arrest for the prior offense or less than </w:t>
      </w:r>
      <w:r>
        <w:t>((</w:t>
      </w:r>
      <w:r>
        <w:rPr>
          <w:strike/>
        </w:rPr>
        <w:t xml:space="preserve">ten</w:t>
      </w:r>
      <w:r>
        <w:t>))</w:t>
      </w:r>
      <w:r>
        <w:rPr/>
        <w:t xml:space="preserve"> </w:t>
      </w:r>
      <w:r>
        <w:rPr>
          <w:u w:val="single"/>
        </w:rPr>
        <w:t xml:space="preserve">10</w:t>
      </w:r>
      <w:r>
        <w:rPr/>
        <w:t xml:space="preserve"> years has elapsed since the date of the arrest for the prior offense;</w:t>
      </w:r>
    </w:p>
    <w:p>
      <w:pPr>
        <w:spacing w:before="0" w:after="0" w:line="408" w:lineRule="exact"/>
        <w:ind w:left="0" w:right="0" w:firstLine="576"/>
        <w:jc w:val="left"/>
      </w:pPr>
      <w:r>
        <w:rPr/>
        <w:t xml:space="preserve">(e)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(f) The applicant was convicted of a misdemeanor or gross misdemeanor offense as defined in RCW 10.99.020, or the court determines after a review of the court file that the offense was committed by one family or household member against another or by one intimate partner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w:t>
      </w:r>
      <w:r>
        <w:t>((</w:t>
      </w:r>
      <w:r>
        <w:rPr>
          <w:strike/>
        </w:rPr>
        <w:t xml:space="preserve">any financial obligations and</w:t>
      </w:r>
      <w:r>
        <w:t>))</w:t>
      </w:r>
      <w:r>
        <w:rPr/>
        <w:t xml:space="preserve"> successful completion of any treatment ordered as a condition of sentencing</w:t>
      </w:r>
      <w:r>
        <w:rPr>
          <w:u w:val="single"/>
        </w:rPr>
        <w:t xml:space="preserve">, but excluding the payment of financial obligations</w:t>
      </w:r>
      <w:r>
        <w:rPr/>
        <w:t xml:space="preserve">;</w:t>
      </w:r>
    </w:p>
    <w:p>
      <w:pPr>
        <w:spacing w:before="0" w:after="0" w:line="408" w:lineRule="exact"/>
        <w:ind w:left="0" w:right="0" w:firstLine="576"/>
        <w:jc w:val="left"/>
      </w:pPr>
      <w:r>
        <w:rPr/>
        <w:t xml:space="preserve">(g) For any offense other than those described in (f) of this subsection, less than three years have passed since the </w:t>
      </w:r>
      <w:r>
        <w:t>((</w:t>
      </w:r>
      <w:r>
        <w:rPr>
          <w:strike/>
        </w:rPr>
        <w:t xml:space="preserve">person completed the terms of the sentence, including any financial obligations</w:t>
      </w:r>
      <w:r>
        <w:t>))</w:t>
      </w:r>
      <w:r>
        <w:rPr/>
        <w:t xml:space="preserve"> </w:t>
      </w:r>
      <w:r>
        <w:rPr>
          <w:u w:val="single"/>
        </w:rPr>
        <w:t xml:space="preserve">later of the applicant's release from supervision or probation; the applicant's release from total and partial confinement, as defined in RCW 9.94A.030; or the applicant's sentencing date</w:t>
      </w:r>
      <w:r>
        <w:rPr/>
        <w:t xml:space="preserve">;</w:t>
      </w:r>
    </w:p>
    <w:p>
      <w:pPr>
        <w:spacing w:before="0" w:after="0" w:line="408" w:lineRule="exact"/>
        <w:ind w:left="0" w:right="0" w:firstLine="576"/>
        <w:jc w:val="left"/>
      </w:pPr>
      <w:r>
        <w:rPr/>
        <w:t xml:space="preserve">(h)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rPr/>
        <w:t xml:space="preserve">(i) The applicant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If the applicant is a victim of sex trafficking, prostitution, or commercial sexual abuse of a minor; sexual assault; or domestic violence as defined in RCW 9.94A.030, or the prosecutor applies on behalf of the state, the sentencing court may vacate the record of conviction if the application satisfies the requirements of RCW 9.96.080. When preparing or filing the petition, the prosecutor is not deemed to be providing legal advice or legal assistance on behalf of the victim, but is fulfilling an administrative function on behalf of the state in order to further their responsibility to seek to reform and improve the administration of criminal justice. A record of conviction vacated using the process in RCW 9.96.080 is subject to subsections (7) and (8) of this section.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Every person convicted of a misdemeanor cannabis offense, who was 21 years of age or older at the time of the offense, may apply to the sentencing court for a vacation of the applicant's record of conviction for the offense. A misdemeanor cannabis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t xml:space="preserve">(6) If a person convicted of violating RCW 69.50.4011(1) (b) or (c), 69.50.4013, 69.50.4014, or 69.41.030(2) (b) or (c) completes a substance use disorder program and files proof of completion with the court, or obtains an assessment from a recovery navigator program established under RCW 71.24.115, an arrest and jail alternative program established under RCW 36.28A.450, or a law enforcement assisted diversion program established under RCW 71.24.589, and has six months of substantial compliance with recommended treatment or services and progress toward recovery goals as reflected by a written status update, upon verification the court must vacate the conviction or convictions.</w:t>
      </w:r>
    </w:p>
    <w:p>
      <w:pPr>
        <w:spacing w:before="0" w:after="0" w:line="408" w:lineRule="exact"/>
        <w:ind w:left="0" w:right="0" w:firstLine="576"/>
        <w:jc w:val="left"/>
      </w:pPr>
      <w:r>
        <w:rPr/>
        <w:t xml:space="preserve">(7) A person who is a family member of a homicide victim may apply to the sentencing court on the behalf of the victim for vacation of the victim's record of conviction for prostitution under RCW 9A.88.030. If an applicant qualifies under this subsection, the court shall vacate the victim's record of conviction.</w:t>
      </w:r>
    </w:p>
    <w:p>
      <w:pPr>
        <w:spacing w:before="0" w:after="0" w:line="408" w:lineRule="exact"/>
        <w:ind w:left="0" w:right="0" w:firstLine="576"/>
        <w:jc w:val="left"/>
      </w:pPr>
      <w:r>
        <w:rPr/>
        <w:t xml:space="preserve">(8)(a)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w:t>
      </w:r>
      <w:r>
        <w:t>((</w:t>
      </w:r>
      <w:r>
        <w:rPr>
          <w:strike/>
        </w:rPr>
        <w:t xml:space="preserve">9.41.040</w:t>
      </w:r>
      <w:r>
        <w:t>))</w:t>
      </w:r>
      <w:r>
        <w:rPr/>
        <w:t xml:space="preserve"> </w:t>
      </w:r>
      <w:r>
        <w:rPr>
          <w:u w:val="single"/>
        </w:rPr>
        <w:t xml:space="preserve">9.41.041</w:t>
      </w:r>
      <w:r>
        <w:rPr/>
        <w:t xml:space="preserve">.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a protected party's person, or a protected party's vehicle (RCW 10.99.040, 10.99.050, 26.09.300, 26.26B.050, 26.44.063, 26.44.150, or 26.52.070, or any of the former RCW 26.50.060, 26.50.070, 26.50.130, and 74.34.145); (ii) stalking (RCW 9A.46.110); or (iii) a domestic violence protection order or vulnerable adult protection order entered under chapter 7.105 RCW.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rPr/>
        <w:t xml:space="preserve">(9)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0" w:after="0" w:line="408" w:lineRule="exact"/>
        <w:ind w:left="0" w:right="0" w:firstLine="576"/>
        <w:jc w:val="left"/>
      </w:pPr>
      <w:r>
        <w:rPr/>
        <w:t xml:space="preserve">(10) For the purposes of this section, "cannabis" has the meaning provided in RCW 69.50.101.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January 31, 2024.</w:t>
      </w:r>
    </w:p>
    <w:p>
      <w:pPr>
        <w:spacing w:before="0" w:after="0" w:line="408" w:lineRule="exact"/>
        <w:ind w:left="0" w:right="0" w:firstLine="576"/>
        <w:jc w:val="left"/>
      </w:pPr>
      <w:r>
        <w:rPr/>
        <w:t xml:space="preserve">Passed by the House February 27, 2024.</w:t>
      </w:r>
    </w:p>
    <w:p>
      <w:pPr>
        <w:spacing w:before="0" w:after="0" w:line="408" w:lineRule="exact"/>
        <w:ind w:left="0" w:right="0" w:firstLine="576"/>
        <w:jc w:val="left"/>
      </w:pPr>
      <w:r>
        <w:rPr/>
        <w:t xml:space="preserve">Approved by the Governor March 26, 2024.</w:t>
      </w:r>
    </w:p>
    <w:p>
      <w:pPr>
        <w:spacing w:before="0" w:after="0" w:line="408" w:lineRule="exact"/>
        <w:ind w:left="0" w:right="0" w:firstLine="576"/>
        <w:jc w:val="left"/>
      </w:pPr>
      <w:r>
        <w:rPr/>
        <w:t xml:space="preserve">Filed in Office of Secretary of State March 27, 2024.</w:t>
      </w:r>
    </w:p>
    <w:sectPr>
      <w:pgNumType w:start="1"/>
      <w:footerReference xmlns:r="http://schemas.openxmlformats.org/officeDocument/2006/relationships" r:id="Rfe778f139864412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5998.SL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b92b8f5c2d4b63" /><Relationship Type="http://schemas.openxmlformats.org/officeDocument/2006/relationships/footer" Target="/word/footer1.xml" Id="Rfe778f1398644125" /></Relationships>
</file>