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2ab084e2014b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6115</w:t>
      </w:r>
    </w:p>
    <w:p>
      <w:pPr>
        <w:jc w:val="center"/>
        <w:spacing w:before="480" w:after="0" w:line="240"/>
      </w:pPr>
      <w:r>
        <w:t xml:space="preserve">Chapter </w:t>
      </w:r>
      <w:r>
        <w:rPr/>
        <w:t xml:space="preserve">308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SPEED SAFETY CAMERA SYSTEMS—STATE HIGHWAY WORK ZONES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42</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2:09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Transportation (originally sponsored by Senators King, Liias, Lovick, Nobles, Saldaña, Shewmake, and C. Wilson; by request of Department of Transportation)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speed safety camera systems; amending RCW 46.16A.120, 46.20.270, 46.63.110, and 46.63.200;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RCW 46.63.170, </w:t>
      </w:r>
      <w:r>
        <w:t>((</w:t>
      </w:r>
      <w:r>
        <w:rPr>
          <w:strike/>
        </w:rPr>
        <w:t xml:space="preserve">and</w:t>
      </w:r>
      <w:r>
        <w:t>))</w:t>
      </w:r>
      <w:r>
        <w:rPr/>
        <w:t xml:space="preserve"> the use of automated school bus safety cameras under RCW 46.63.180</w:t>
      </w:r>
      <w:r>
        <w:rPr>
          <w:u w:val="single"/>
        </w:rPr>
        <w:t xml:space="preserve">, and the use of speed safety camera systems under RCW 46.63.200</w:t>
      </w:r>
      <w:r>
        <w:rPr/>
        <w:t xml:space="preserve">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46.63.030(1)(d); </w:t>
      </w:r>
      <w:r>
        <w:t>((</w:t>
      </w:r>
      <w:r>
        <w:rPr>
          <w:strike/>
        </w:rPr>
        <w:t xml:space="preserve">and</w:t>
      </w:r>
      <w:r>
        <w:t>))</w:t>
      </w:r>
    </w:p>
    <w:p>
      <w:pPr>
        <w:spacing w:before="0" w:after="0" w:line="408" w:lineRule="exact"/>
        <w:ind w:left="0" w:right="0" w:firstLine="576"/>
        <w:jc w:val="left"/>
      </w:pPr>
      <w:r>
        <w:rPr/>
        <w:t xml:space="preserve">(d) Automated school bus safety camera infractions issued under RCW 46.63.030(1)(e)</w:t>
      </w:r>
      <w:r>
        <w:rPr>
          <w:u w:val="single"/>
        </w:rPr>
        <w:t xml:space="preserve">; and</w:t>
      </w:r>
    </w:p>
    <w:p>
      <w:pPr>
        <w:spacing w:before="0" w:after="0" w:line="408" w:lineRule="exact"/>
        <w:ind w:left="0" w:right="0" w:firstLine="576"/>
        <w:jc w:val="left"/>
      </w:pPr>
      <w:r>
        <w:rPr>
          <w:u w:val="single"/>
        </w:rPr>
        <w:t xml:space="preserve">(e) Speed safety camera system infractions issued under RCW 46.63.030(1)(f)</w:t>
      </w:r>
      <w:r>
        <w:rPr/>
        <w:t xml:space="preserv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w:t>
      </w:r>
      <w:r>
        <w:t>((</w:t>
      </w:r>
      <w:r>
        <w:rPr>
          <w:strike/>
        </w:rPr>
        <w:t xml:space="preserve">one hundred twenty</w:t>
      </w:r>
      <w:r>
        <w:t>))</w:t>
      </w:r>
      <w:r>
        <w:rPr/>
        <w:t xml:space="preserve"> </w:t>
      </w:r>
      <w:r>
        <w:rPr>
          <w:u w:val="single"/>
        </w:rPr>
        <w:t xml:space="preserve">120</w:t>
      </w:r>
      <w:r>
        <w:rPr/>
        <w:t xml:space="preserve">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w:t>
      </w:r>
      <w:r>
        <w:t>((</w:t>
      </w:r>
      <w:r>
        <w:rPr>
          <w:strike/>
        </w:rPr>
        <w:t xml:space="preserve">one hundred twenty</w:t>
      </w:r>
      <w:r>
        <w:t>))</w:t>
      </w:r>
      <w:r>
        <w:rPr/>
        <w:t xml:space="preserve"> </w:t>
      </w:r>
      <w:r>
        <w:rPr>
          <w:u w:val="single"/>
        </w:rPr>
        <w:t xml:space="preserve">120</w:t>
      </w:r>
      <w:r>
        <w:rPr/>
        <w:t xml:space="preserve"> days or more before the current vehicle registration expiration date will be included in the notice. Violations, civil penalties, and infractions received by the department later than </w:t>
      </w:r>
      <w:r>
        <w:t>((</w:t>
      </w:r>
      <w:r>
        <w:rPr>
          <w:strike/>
        </w:rPr>
        <w:t xml:space="preserve">one hundred twenty</w:t>
      </w:r>
      <w:r>
        <w:t>))</w:t>
      </w:r>
      <w:r>
        <w:rPr/>
        <w:t xml:space="preserve"> </w:t>
      </w:r>
      <w:r>
        <w:rPr>
          <w:u w:val="single"/>
        </w:rPr>
        <w:t xml:space="preserve">120</w:t>
      </w:r>
      <w:r>
        <w:rPr/>
        <w:t xml:space="preserve">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w:t>
      </w:r>
      <w:r>
        <w:t>((</w:t>
      </w:r>
      <w:r>
        <w:rPr>
          <w:strike/>
        </w:rPr>
        <w:t xml:space="preserve">one hundred twenty</w:t>
      </w:r>
      <w:r>
        <w:t>))</w:t>
      </w:r>
      <w:r>
        <w:rPr/>
        <w:t xml:space="preserve"> </w:t>
      </w:r>
      <w:r>
        <w:rPr>
          <w:u w:val="single"/>
        </w:rPr>
        <w:t xml:space="preserve">120</w:t>
      </w:r>
      <w:r>
        <w:rPr/>
        <w:t xml:space="preserve">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270</w:t>
      </w:r>
      <w:r>
        <w:rPr/>
        <w:t xml:space="preserve"> and 2015 c 189 s 1 are each amended to read as follows:</w:t>
      </w:r>
    </w:p>
    <w:p>
      <w:pPr>
        <w:spacing w:before="0" w:after="0" w:line="408" w:lineRule="exact"/>
        <w:ind w:left="0" w:right="0" w:firstLine="576"/>
        <w:jc w:val="left"/>
      </w:pPr>
      <w:r>
        <w:rPr/>
        <w:t xml:space="preserve">(1) Every court having jurisdiction over offenses committed under this chapter, or any other act of this state or municipal ordinance adopted by a local authority regulating the operation of motor vehicles on highways, or any federal authority having jurisdiction over offenses substantially the same as those set forth in this title which occur on federal installations within this state, shall immediately forward to the department a forfeiture of bail or collateral deposited to secure the defendant's appearance in court, a payment of a fine, penalty, or court cost, a plea of guilty or nolo contendere or a finding of guilt, or a finding that any person has committed a traffic infraction an abstract of the court record in the form prescribed by rule of the supreme court, showing the conviction of any person or the finding that any person has committed a traffic infraction in said court for a violation of any said laws other than regulations governing standing, stopping, parking, and pedestrian offenses.</w:t>
      </w:r>
    </w:p>
    <w:p>
      <w:pPr>
        <w:spacing w:before="0" w:after="0" w:line="408" w:lineRule="exact"/>
        <w:ind w:left="0" w:right="0" w:firstLine="576"/>
        <w:jc w:val="left"/>
      </w:pPr>
      <w:r>
        <w:rPr/>
        <w:t xml:space="preserve">(2) Every state agency or municipality having jurisdiction over offenses committed under this chapter, or under any other act of this state or municipal ordinance adopted by a state or local authority regulating the operation of motor vehicles on highways, may forward to the department within </w:t>
      </w:r>
      <w:r>
        <w:t>((</w:t>
      </w:r>
      <w:r>
        <w:rPr>
          <w:strike/>
        </w:rPr>
        <w:t xml:space="preserve">ten</w:t>
      </w:r>
      <w:r>
        <w:t>))</w:t>
      </w:r>
      <w:r>
        <w:rPr/>
        <w:t xml:space="preserve"> </w:t>
      </w:r>
      <w:r>
        <w:rPr>
          <w:u w:val="single"/>
        </w:rPr>
        <w:t xml:space="preserve">10</w:t>
      </w:r>
      <w:r>
        <w:rPr/>
        <w:t xml:space="preserve"> days of failure to respond, failure to pay a penalty, failure to appear at a hearing to contest the determination that a violation of any statute, ordinance, or regulation relating to standing, stopping, parking, or civil penalties issued under RCW 46.63.160 </w:t>
      </w:r>
      <w:r>
        <w:rPr>
          <w:u w:val="single"/>
        </w:rPr>
        <w:t xml:space="preserve">or 46.63.200</w:t>
      </w:r>
      <w:r>
        <w:rPr/>
        <w:t xml:space="preserve"> has been committed, or failure to appear at a hearing to explain mitigating circumstances, an abstract of the citation record in the form prescribed by rule of the department, showing the finding by such municipality that two or more violations of laws governing standing, stopping, and parking or one or more civil penalties issued under RCW 46.63.160 </w:t>
      </w:r>
      <w:r>
        <w:rPr>
          <w:u w:val="single"/>
        </w:rPr>
        <w:t xml:space="preserve">or 46.63.200</w:t>
      </w:r>
      <w:r>
        <w:rPr/>
        <w:t xml:space="preserve"> have been committed and indicating the nature of the defendant's failure to act. Such violations or infractions may not have occurred while the vehicle is stolen from the registered owner. The department may enter into agreements of reciprocity with the duly authorized representatives of the states for reporting to each other violations of laws governing standing, stopping, and parking.</w:t>
      </w:r>
    </w:p>
    <w:p>
      <w:pPr>
        <w:spacing w:before="0" w:after="0" w:line="408" w:lineRule="exact"/>
        <w:ind w:left="0" w:right="0" w:firstLine="576"/>
        <w:jc w:val="left"/>
      </w:pPr>
      <w:r>
        <w:rPr/>
        <w:t xml:space="preserve">(3) For the purposes of this title and except as defined in RCW 46.25.010, "conviction" means a final conviction in a state or municipal court or by any federal authority having jurisdiction over offenses substantially the same as those set forth in this title which occur on federal installations in this state, an unvacated forfeiture of bail or collateral deposited to secure a defendant's appearance in court, the payment of a fine or court cost, a plea of guilty or nolo contendere, or a finding of guilt on a traffic law violation charge, regardless of whether the imposition of sentence or sanctions are deferred or the penalty is suspended, but not including entry into a deferred prosecution agreement under chapter 10.05 RCW.</w:t>
      </w:r>
    </w:p>
    <w:p>
      <w:pPr>
        <w:spacing w:before="0" w:after="0" w:line="408" w:lineRule="exact"/>
        <w:ind w:left="0" w:right="0" w:firstLine="576"/>
        <w:jc w:val="left"/>
      </w:pPr>
      <w:r>
        <w:rPr/>
        <w:t xml:space="preserve">(4) Perfection of a notice of appeal shall stay the execution of the sentence pertaining to the withholding of the driving privilege.</w:t>
      </w:r>
    </w:p>
    <w:p>
      <w:pPr>
        <w:spacing w:before="0" w:after="0" w:line="408" w:lineRule="exact"/>
        <w:ind w:left="0" w:right="0" w:firstLine="576"/>
        <w:jc w:val="left"/>
      </w:pPr>
      <w:r>
        <w:rPr/>
        <w:t xml:space="preserve">(5) For the purposes of this title, "finding that a traffic infraction has been committed" means a failure to respond to a notice of infraction or a determination made by a court pursuant to this chapter. Payment of a monetary penalty made pursuant to RCW 46.63.070(2) is deemed equivalent to such a finding.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2023 c 388 s 2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$250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$250 for each offense; (b) RCW 46.61.210(1) is $500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$25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$25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$5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$10 per infraction. Under no circumstances shall this fee be reduced or waived. Revenue from this fee shall be forwarded to the state treasurer for deposit in the general fund; and</w:t>
      </w:r>
    </w:p>
    <w:p>
      <w:pPr>
        <w:spacing w:before="0" w:after="0" w:line="408" w:lineRule="exact"/>
        <w:ind w:left="0" w:right="0" w:firstLine="576"/>
        <w:jc w:val="left"/>
      </w:pPr>
      <w:r>
        <w:rPr/>
        <w:t xml:space="preserve">(c) A fee of $5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$250 for the first violation; (b) $500 for the second violation; and (c) $750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0" w:after="0" w:line="408" w:lineRule="exact"/>
        <w:ind w:left="0" w:right="0" w:firstLine="576"/>
        <w:jc w:val="left"/>
      </w:pPr>
      <w:r>
        <w:rPr>
          <w:u w:val="single"/>
        </w:rPr>
        <w:t xml:space="preserve">(14) The monetary penalty for a violation of RCW 46.63.200 is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200</w:t>
      </w:r>
      <w:r>
        <w:rPr/>
        <w:t xml:space="preserve"> and 2023 c 17 s 3 are each amended to read as follows:</w:t>
      </w:r>
    </w:p>
    <w:p>
      <w:pPr>
        <w:spacing w:before="0" w:after="0" w:line="408" w:lineRule="exact"/>
        <w:ind w:left="0" w:right="0" w:firstLine="576"/>
        <w:jc w:val="left"/>
      </w:pPr>
      <w:r>
        <w:rPr/>
        <w:t xml:space="preserve">(1) This section applies to the use of speed safety camera systems in state highway work zones.</w:t>
      </w:r>
    </w:p>
    <w:p>
      <w:pPr>
        <w:spacing w:before="0" w:after="0" w:line="408" w:lineRule="exact"/>
        <w:ind w:left="0" w:right="0" w:firstLine="576"/>
        <w:jc w:val="left"/>
      </w:pPr>
      <w:r>
        <w:rPr/>
        <w:t xml:space="preserve">(2) Nothing in this section prohibits a law enforcement officer from issuing a notice of infraction to a person in control of a vehicle at the time a violation occurs under RCW 46.63.030(1) (a), (b), or (c).</w:t>
      </w:r>
    </w:p>
    <w:p>
      <w:pPr>
        <w:spacing w:before="0" w:after="0" w:line="408" w:lineRule="exact"/>
        <w:ind w:left="0" w:right="0" w:firstLine="576"/>
        <w:jc w:val="left"/>
      </w:pPr>
      <w:r>
        <w:rPr/>
        <w:t xml:space="preserve">(3)(a) The department of transportation is responsible for all actions related to the operation and administration of speed safety camera systems in state highway work zones including, but not limited to, the procurement and administration of contracts necessary for the implementation of speed safety camera systems </w:t>
      </w:r>
      <w:r>
        <w:t>((</w:t>
      </w:r>
      <w:r>
        <w:rPr>
          <w:strike/>
        </w:rPr>
        <w:t xml:space="preserve">and</w:t>
      </w:r>
      <w:r>
        <w:t>))</w:t>
      </w:r>
      <w:r>
        <w:rPr>
          <w:u w:val="single"/>
        </w:rPr>
        <w:t xml:space="preserve">,</w:t>
      </w:r>
      <w:r>
        <w:rPr/>
        <w:t xml:space="preserve"> the mailing of notices of infraction</w:t>
      </w:r>
      <w:r>
        <w:rPr>
          <w:u w:val="single"/>
        </w:rPr>
        <w:t xml:space="preserve">, and the development and maintenance of a public-facing website for the purpose of educating the traveling public about the use of speed safety camera systems in state highway work zones</w:t>
      </w:r>
      <w:r>
        <w:rPr/>
        <w:t xml:space="preserve">. </w:t>
      </w:r>
      <w:r>
        <w:t>((</w:t>
      </w:r>
      <w:r>
        <w:rPr>
          <w:strike/>
        </w:rPr>
        <w:t xml:space="preserve">By July 1, 2024</w:t>
      </w:r>
      <w:r>
        <w:t>))</w:t>
      </w:r>
      <w:r>
        <w:rPr/>
        <w:t xml:space="preserve"> </w:t>
      </w:r>
      <w:r>
        <w:rPr>
          <w:u w:val="single"/>
        </w:rPr>
        <w:t xml:space="preserve">Prior to the use of a speed safety camera system to capture a violation established in this section for enforcement purposes</w:t>
      </w:r>
      <w:r>
        <w:rPr/>
        <w:t xml:space="preserve">, the department of transportation, in consultation with the Washington state patrol, department of licensing, office of administrative hearings, Washington traffic safety commission, and other organizations committed to protecting civil rights</w:t>
      </w:r>
      <w:r>
        <w:rPr>
          <w:u w:val="single"/>
        </w:rPr>
        <w:t xml:space="preserve">,</w:t>
      </w:r>
      <w:r>
        <w:rPr/>
        <w:t xml:space="preserve"> must adopt rules addressing such actions and take all necessary steps to implement this section.</w:t>
      </w:r>
    </w:p>
    <w:p>
      <w:pPr>
        <w:spacing w:before="0" w:after="0" w:line="408" w:lineRule="exact"/>
        <w:ind w:left="0" w:right="0" w:firstLine="576"/>
        <w:jc w:val="left"/>
      </w:pPr>
      <w:r>
        <w:rPr/>
        <w:t xml:space="preserve">(b) The Washington state patrol is responsible for all actions related to the enforcement and adjudication of speed violations under this section including, but not limited to, notice of infraction verification and issuance authorization, and determining which types of emergency vehicles are exempt from being issued notices of infraction under this section. </w:t>
      </w:r>
      <w:r>
        <w:t>((</w:t>
      </w:r>
      <w:r>
        <w:rPr>
          <w:strike/>
        </w:rPr>
        <w:t xml:space="preserve">By July 1, 2024</w:t>
      </w:r>
      <w:r>
        <w:t>))</w:t>
      </w:r>
      <w:r>
        <w:rPr/>
        <w:t xml:space="preserve"> </w:t>
      </w:r>
      <w:r>
        <w:rPr>
          <w:u w:val="single"/>
        </w:rPr>
        <w:t xml:space="preserve">Prior to the use of a speed safety camera system to capture a violation established in this section for enforcement purposes</w:t>
      </w:r>
      <w:r>
        <w:rPr/>
        <w:t xml:space="preserve">, the Washington state patrol, in consultation with the department of transportation, department of licensing, office of administrative hearings, Washington traffic safety commission, and other organizations committed to protecting civil rights</w:t>
      </w:r>
      <w:r>
        <w:rPr>
          <w:u w:val="single"/>
        </w:rPr>
        <w:t xml:space="preserve">,</w:t>
      </w:r>
      <w:r>
        <w:rPr/>
        <w:t xml:space="preserve"> must adopt rules addressing such actions and take all necessary steps to implement this section.</w:t>
      </w:r>
    </w:p>
    <w:p>
      <w:pPr>
        <w:spacing w:before="0" w:after="0" w:line="408" w:lineRule="exact"/>
        <w:ind w:left="0" w:right="0" w:firstLine="576"/>
        <w:jc w:val="left"/>
      </w:pPr>
      <w:r>
        <w:rPr/>
        <w:t xml:space="preserve">(c) When establishing rules under this subsection (3), the department of transportation and the Washington state patrol may also consult with other public and private agencies that have an interest in the use of speed safety camera systems in state highway work zones.</w:t>
      </w:r>
    </w:p>
    <w:p>
      <w:pPr>
        <w:spacing w:before="0" w:after="0" w:line="408" w:lineRule="exact"/>
        <w:ind w:left="0" w:right="0" w:firstLine="576"/>
        <w:jc w:val="left"/>
      </w:pPr>
      <w:r>
        <w:rPr/>
        <w:t xml:space="preserve">(4) </w:t>
      </w:r>
      <w:r>
        <w:t>((</w:t>
      </w:r>
      <w:r>
        <w:rPr>
          <w:strike/>
        </w:rPr>
        <w:t xml:space="preserve">Beginning July 1, 2024:</w:t>
      </w:r>
      <w:r>
        <w:t>))</w:t>
      </w:r>
    </w:p>
    <w:p>
      <w:pPr>
        <w:spacing w:before="0" w:after="0" w:line="408" w:lineRule="exact"/>
        <w:ind w:left="0" w:right="0" w:firstLine="576"/>
        <w:jc w:val="left"/>
      </w:pPr>
      <w:r>
        <w:rPr/>
        <w:t xml:space="preserve">(a) </w:t>
      </w:r>
      <w:r>
        <w:t>((</w:t>
      </w:r>
      <w:r>
        <w:rPr>
          <w:strike/>
        </w:rPr>
        <w:t xml:space="preserve">A notice of infraction may only be issued under this section if a speed safety camera system captures a speed violation in a state highway work zone when workers are present.</w:t>
      </w:r>
      <w:r>
        <w:t>))</w:t>
      </w:r>
      <w:r>
        <w:rPr/>
        <w:t xml:space="preserve"> </w:t>
      </w:r>
      <w:r>
        <w:rPr>
          <w:u w:val="single"/>
        </w:rPr>
        <w:t xml:space="preserve">No person may drive a vehicle in a state highway work zone at a speed greater than that allowed by traffic control devices.</w:t>
      </w:r>
    </w:p>
    <w:p>
      <w:pPr>
        <w:spacing w:before="0" w:after="0" w:line="408" w:lineRule="exact"/>
        <w:ind w:left="0" w:right="0" w:firstLine="576"/>
        <w:jc w:val="left"/>
      </w:pPr>
      <w:r>
        <w:rPr>
          <w:u w:val="single"/>
        </w:rPr>
        <w:t xml:space="preserve">(b) A notice of infraction may only be issued under this section if a speed safety camera system captures a speed violation in a state highway work zone when workers are present.</w:t>
      </w:r>
    </w:p>
    <w:p>
      <w:pPr>
        <w:spacing w:before="0" w:after="0" w:line="408" w:lineRule="exact"/>
        <w:ind w:left="0" w:right="0" w:firstLine="576"/>
        <w:jc w:val="left"/>
      </w:pPr>
      <w:r>
        <w:rPr>
          <w:u w:val="single"/>
        </w:rPr>
        <w:t xml:space="preserve">(5) The penalty for a speed safety camera system violation is: (a) $0 for the first violation; and (b) $248 for the second violation, and for each violation thereafter.</w:t>
      </w:r>
    </w:p>
    <w:p>
      <w:pPr>
        <w:spacing w:before="0" w:after="0" w:line="408" w:lineRule="exact"/>
        <w:ind w:left="0" w:right="0" w:firstLine="576"/>
        <w:jc w:val="left"/>
      </w:pPr>
      <w:r>
        <w:rPr>
          <w:u w:val="single"/>
        </w:rPr>
        <w:t xml:space="preserve">(6) During the 30-day period after the first speed safety camera system is put in place, the department is required to conduct a public awareness campaign to inform the public of the use of speed safety camera systems in state highway work zones.</w:t>
      </w:r>
    </w:p>
    <w:p>
      <w:pPr>
        <w:spacing w:before="0" w:after="0" w:line="408" w:lineRule="exact"/>
        <w:ind w:left="0" w:right="0" w:firstLine="576"/>
        <w:jc w:val="left"/>
      </w:pPr>
      <w:r>
        <w:rPr>
          <w:u w:val="single"/>
        </w:rPr>
        <w:t xml:space="preserve">(7)(a)</w:t>
      </w:r>
      <w:r>
        <w:rPr/>
        <w:t xml:space="preserve"> A notice of infraction </w:t>
      </w:r>
      <w:r>
        <w:rPr>
          <w:u w:val="single"/>
        </w:rPr>
        <w:t xml:space="preserve">issued</w:t>
      </w:r>
      <w:r>
        <w:rPr/>
        <w:t xml:space="preserve"> under this section may be mailed to the registered owner of the vehicle within 30 days of the violation, or to the renter of a vehicle within 30 days of establishing the renter's name and address. The law enforcement officer issuing the notice of infraction shall include with it a certificate or facsimile thereof, based upon inspection of photographs, microphotographs, or electronic images produced by a speed safety camera stating the facts supporting the notice of infraction. This certificate or facsimile is prima facie evidence of the facts contained in it and is admissible in a proceeding charging a violation under this section. The photographs, microphotographs, or electronic images evidencing the violation must be available for inspection and admission into evidence in a proceeding to adjudicate the liability for the violation. </w:t>
      </w:r>
      <w:r>
        <w:t>((</w:t>
      </w:r>
      <w:r>
        <w:rPr>
          <w:strike/>
        </w:rPr>
        <w:t xml:space="preserve">A person receiving a notice of infraction based on evidence detected by a speed safety camera system may, within 30 days of receiving the notice of infraction, remit payment in the amount of the penalty assessed for the violation. If a person receiving a notice of infraction fails to remit payment in the amount of the penalty assessed within 30 days of receiving the notice of infraction, or if such person wishes to dispute the violation, it must be adjudicated in accordance with (b) of this subsection.</w:t>
      </w:r>
    </w:p>
    <w:p>
      <w:pPr>
        <w:spacing w:before="0" w:after="0" w:line="408" w:lineRule="exact"/>
        <w:ind w:left="0" w:right="0" w:firstLine="576"/>
        <w:jc w:val="left"/>
      </w:pPr>
      <w:r>
        <w:rPr>
          <w:strike/>
        </w:rPr>
        <w:t xml:space="preserve">(b) A notice of infraction that has not been timely paid or a disputed notice of infraction shall be referred to the office of administrative hearings for adjudication consistent with chapter 34.05 RCW.</w:t>
      </w:r>
    </w:p>
    <w:p>
      <w:pPr>
        <w:spacing w:before="0" w:after="0" w:line="408" w:lineRule="exact"/>
        <w:ind w:left="0" w:right="0" w:firstLine="576"/>
        <w:jc w:val="left"/>
      </w:pPr>
      <w:r>
        <w:rPr>
          <w:strike/>
        </w:rPr>
        <w:t xml:space="preserve">(c)</w:t>
      </w:r>
      <w:r>
        <w:t>))</w:t>
      </w:r>
      <w:r>
        <w:rPr/>
        <w:t xml:space="preserve"> </w:t>
      </w:r>
      <w:r>
        <w:rPr>
          <w:u w:val="single"/>
        </w:rPr>
        <w:t xml:space="preserve">(b) A notice of infraction represents a determination that an infraction has been committed, and the determination will be final unless contested as provided under this section.</w:t>
      </w:r>
    </w:p>
    <w:p>
      <w:pPr>
        <w:spacing w:before="0" w:after="0" w:line="408" w:lineRule="exact"/>
        <w:ind w:left="0" w:right="0" w:firstLine="576"/>
        <w:jc w:val="left"/>
      </w:pPr>
      <w:r>
        <w:rPr>
          <w:u w:val="single"/>
        </w:rPr>
        <w:t xml:space="preserve">(c) A person receiving a notice of infraction based on evidence detected by a speed safety camera system must, within 30 days of receiving the notice of infraction: (i) Except for a first violation under subsection (5)(a) of this section, remit payment in the amount of the penalty assessed for the violation; (ii) contest the determination that the infraction occurred by following the instructions on the notice of infraction; or (iii) admit to the infraction but request a hearing to explain mitigating circumstances surrounding the infraction.</w:t>
      </w:r>
    </w:p>
    <w:p>
      <w:pPr>
        <w:spacing w:before="0" w:after="0" w:line="408" w:lineRule="exact"/>
        <w:ind w:left="0" w:right="0" w:firstLine="576"/>
        <w:jc w:val="left"/>
      </w:pPr>
      <w:r>
        <w:rPr>
          <w:u w:val="single"/>
        </w:rPr>
        <w:t xml:space="preserve">(d) If a person fails to respond to a notice of infraction, a final order shall be entered finding that the person committed the infraction and assessing monetary penalties required under subsection (5)(b) of this section.</w:t>
      </w:r>
    </w:p>
    <w:p>
      <w:pPr>
        <w:spacing w:before="0" w:after="0" w:line="408" w:lineRule="exact"/>
        <w:ind w:left="0" w:right="0" w:firstLine="576"/>
        <w:jc w:val="left"/>
      </w:pPr>
      <w:r>
        <w:rPr>
          <w:u w:val="single"/>
        </w:rPr>
        <w:t xml:space="preserve">(e) If a person contests the determination that the infraction occurred or requests a mitigation hearing, the notice of infraction shall be referred to the office of administrative hearings for adjudication consistent with chapter 34.05 RCW.</w:t>
      </w:r>
    </w:p>
    <w:p>
      <w:pPr>
        <w:spacing w:before="0" w:after="0" w:line="408" w:lineRule="exact"/>
        <w:ind w:left="0" w:right="0" w:firstLine="576"/>
        <w:jc w:val="left"/>
      </w:pPr>
      <w:r>
        <w:rPr>
          <w:u w:val="single"/>
        </w:rPr>
        <w:t xml:space="preserve">(f) At a hearing to contest an infraction, the agency issuing the infraction has the burden of proving, by a preponderance of the evidence, that the infraction was committed.</w:t>
      </w:r>
    </w:p>
    <w:p>
      <w:pPr>
        <w:spacing w:before="0" w:after="0" w:line="408" w:lineRule="exact"/>
        <w:ind w:left="0" w:right="0" w:firstLine="576"/>
        <w:jc w:val="left"/>
      </w:pPr>
      <w:r>
        <w:rPr>
          <w:u w:val="single"/>
        </w:rPr>
        <w:t xml:space="preserve">(g) A person may request a payment plan at any time for the payment of any penalty or other monetary obligation associated with an infraction under this section. The agency issuing the infraction shall provide information about how to submit evidence of inability to pay, how to obtain a payment plan, and that failure to pay or enter into a payment plan may result in collection action or nonrenewal of the vehicle registration. The office of administrative hearings may authorize a payment plan if it determines that a person is not able to pay the monetary obligation, and it may modify a payment plan at any time.</w:t>
      </w:r>
    </w:p>
    <w:p>
      <w:pPr>
        <w:spacing w:before="0" w:after="0" w:line="408" w:lineRule="exact"/>
        <w:ind w:left="0" w:right="0" w:firstLine="576"/>
        <w:jc w:val="left"/>
      </w:pPr>
      <w:r>
        <w:rPr>
          <w:u w:val="single"/>
        </w:rPr>
        <w:t xml:space="preserve">(8)(a)</w:t>
      </w:r>
      <w:r>
        <w:rPr/>
        <w:t xml:space="preserve"> Speed safety camera systems may only take photographs, microphotographs, or electronic images of the vehicle and vehicle license plate and only while a speed violation is occurring. The photograph, microphotograph, or electronic image must not reveal the face of the driver or any passengers in the vehicle. The department of transportation shall consider installing speed safety camera systems in a manner that minimizes the impact of camera flash on drivers.</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registered owner of a vehicle is responsible for a traffic infraction under RCW 46.63.030 unless the registered owner overcomes the presumption in RCW 46.63.075 or, in the case of a rental car business, satisfies the conditions under </w:t>
      </w:r>
      <w:r>
        <w:t>((</w:t>
      </w:r>
      <w:r>
        <w:rPr>
          <w:strike/>
        </w:rPr>
        <w:t xml:space="preserve">(h)</w:t>
      </w:r>
      <w:r>
        <w:t>))</w:t>
      </w:r>
      <w:r>
        <w:rPr/>
        <w:t xml:space="preserve"> </w:t>
      </w:r>
      <w:r>
        <w:rPr>
          <w:u w:val="single"/>
        </w:rPr>
        <w:t xml:space="preserve">(f)</w:t>
      </w:r>
      <w:r>
        <w:rPr/>
        <w:t xml:space="preserve"> of this subsection. If appropriate under the circumstances, a renter identified under </w:t>
      </w:r>
      <w:r>
        <w:t>((</w:t>
      </w:r>
      <w:r>
        <w:rPr>
          <w:strike/>
        </w:rPr>
        <w:t xml:space="preserve">(h)</w:t>
      </w:r>
      <w:r>
        <w:t>))</w:t>
      </w:r>
      <w:r>
        <w:rPr/>
        <w:t xml:space="preserve"> </w:t>
      </w:r>
      <w:r>
        <w:rPr>
          <w:u w:val="single"/>
        </w:rPr>
        <w:t xml:space="preserve">(f)</w:t>
      </w:r>
      <w:r>
        <w:rPr/>
        <w:t xml:space="preserve">(i) of this subsection is responsible for the traffic infraction.</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Notwithstanding any other provision of law, all photographs, microphotographs, or electronic images, or any other personally identifying data prepared under this section are for the exclusive use of the Washington state patrol and department of transportation in the discharge of duties under this section and are not open to the public and may not be used in court in a pending action or proceeding unless the action or proceeding relates to a speed violation under this section. This data may be used in administrative appeal proceedings relative to a violation under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All locations where speed safety camera systems are used must be clearly marked before activation of the camera system by placing signs in locations that clearly indicate to a driver that they are entering a state highway work zone where posted speed limits are monitored by a speed safety camera system. Additionally, where feasible and constructive, radar speed feedback signs will be placed in advance of the speed safety camera system to assist drivers in complying with posted speed limits. Signs placed in these locations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(g) Speed violations</w:t>
      </w:r>
      <w:r>
        <w:t>))</w:t>
      </w:r>
      <w:r>
        <w:rPr/>
        <w:t xml:space="preserve"> </w:t>
      </w:r>
      <w:r>
        <w:rPr>
          <w:u w:val="single"/>
        </w:rPr>
        <w:t xml:space="preserve">(e) Imposition of a penalty for a speed violation</w:t>
      </w:r>
      <w:r>
        <w:rPr/>
        <w:t xml:space="preserve"> detected through the use of speed safety camera systems </w:t>
      </w:r>
      <w:r>
        <w:t>((</w:t>
      </w:r>
      <w:r>
        <w:rPr>
          <w:strike/>
        </w:rPr>
        <w:t xml:space="preserve">are not</w:t>
      </w:r>
      <w:r>
        <w:t>))</w:t>
      </w:r>
      <w:r>
        <w:rPr/>
        <w:t xml:space="preserve"> </w:t>
      </w:r>
      <w:r>
        <w:rPr>
          <w:u w:val="single"/>
        </w:rPr>
        <w:t xml:space="preserve">shall not be deemed a conviction as defined in RCW 46.25.010, and shall not be</w:t>
      </w:r>
      <w:r>
        <w:rPr/>
        <w:t xml:space="preserve"> part of the registered owner's driving record under RCW 46.52.101 and 46.52.120. </w:t>
      </w:r>
      <w:r>
        <w:rPr>
          <w:u w:val="single"/>
        </w:rPr>
        <w:t xml:space="preserve">Additionally, infractions generated by the use of speed safety camera systems under this section shall be processed in the same manner as parking infractions, including for the purposes of RCW 46.16A.120 and 46.20.270(2).</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If the registered owner of the vehicle is a rental car business, the department of transportation shall, before a notice of infraction may be issued under this section, provide a written notice to the rental car business that a notice of infraction may be issued to the rental car business if the rental car business does not, within 30 days of receiving the written notice, provide to the issuing agency by return mail:</w:t>
      </w:r>
    </w:p>
    <w:p>
      <w:pPr>
        <w:spacing w:before="0" w:after="0" w:line="408" w:lineRule="exact"/>
        <w:ind w:left="0" w:right="0" w:firstLine="576"/>
        <w:jc w:val="left"/>
      </w:pPr>
      <w:r>
        <w:rPr/>
        <w:t xml:space="preserve">(i)(A) A statement under oath stating the name and known mailing address of the individual driving or renting the vehicle when the speed violation occurred;</w:t>
      </w:r>
    </w:p>
    <w:p>
      <w:pPr>
        <w:spacing w:before="0" w:after="0" w:line="408" w:lineRule="exact"/>
        <w:ind w:left="0" w:right="0" w:firstLine="576"/>
        <w:jc w:val="left"/>
      </w:pPr>
      <w:r>
        <w:rPr/>
        <w:t xml:space="preserve">(B) A statement under oath that the business is unable to determine who was driving or renting the vehicle at the time the speed violation occurred because the vehicle was stolen at the time of the violation. A statement provided under this subsection </w:t>
      </w:r>
      <w:r>
        <w:t>((</w:t>
      </w:r>
      <w:r>
        <w:rPr>
          <w:strike/>
        </w:rPr>
        <w:t xml:space="preserve">(4)(h)</w:t>
      </w:r>
      <w:r>
        <w:t>))</w:t>
      </w:r>
      <w:r>
        <w:rPr/>
        <w:t xml:space="preserve"> </w:t>
      </w:r>
      <w:r>
        <w:rPr>
          <w:u w:val="single"/>
        </w:rPr>
        <w:t xml:space="preserve">(8)(f)</w:t>
      </w:r>
      <w:r>
        <w:rPr/>
        <w:t xml:space="preserve">(i)(B) must be accompanied by a copy of a filed police report regarding the vehicle theft; or</w:t>
      </w:r>
    </w:p>
    <w:p>
      <w:pPr>
        <w:spacing w:before="0" w:after="0" w:line="408" w:lineRule="exact"/>
        <w:ind w:left="0" w:right="0" w:firstLine="576"/>
        <w:jc w:val="left"/>
      </w:pPr>
      <w:r>
        <w:rPr/>
        <w:t xml:space="preserve">(C) In lieu of identifying the vehicle operator, payment of the applicable penalty.</w:t>
      </w:r>
    </w:p>
    <w:p>
      <w:pPr>
        <w:spacing w:before="0" w:after="0" w:line="408" w:lineRule="exact"/>
        <w:ind w:left="0" w:right="0" w:firstLine="576"/>
        <w:jc w:val="left"/>
      </w:pPr>
      <w:r>
        <w:rPr/>
        <w:t xml:space="preserve">(ii) Timely mailing of a statement to the department of transportation relieves a rental car business of any liability under this chapter for the notice of infraction.</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Revenue generated from the deployment of speed safety camera systems must be deposited into the highway safety fund and first used exclusively for the operating and administrative costs under this section. The operation of speed safety camera systems is intended to increase safety in state highway work zones by changing driver behavior. Consequently, any revenue generated that exceeds the operating and administrative costs under this section must be distributed for the purpose of traffic safety including, but not limited to, driver training education and local DUI emphasis patrols.</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The Washington state patrol and department of transportation, in collaboration with the Washington traffic safety commission, must report to the transportation committees of the legislature by July 1, 2025, and biennially thereafter, on the data and efficacy of speed safety camera system use in state highway work zones. The final report due on July 1, 2029, must include a recommendation on whether or not to continue such speed safety camera system use beyond June 30, 2030.</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For the purposes of this section:</w:t>
      </w:r>
    </w:p>
    <w:p>
      <w:pPr>
        <w:spacing w:before="0" w:after="0" w:line="408" w:lineRule="exact"/>
        <w:ind w:left="0" w:right="0" w:firstLine="576"/>
        <w:jc w:val="left"/>
      </w:pPr>
      <w:r>
        <w:rPr/>
        <w:t xml:space="preserve">(a) "Speed safety camera system" means employing the use of speed measuring devices and cameras synchronized to automatically record one or more sequenced photographs, microphotographs, or other electronic images of a motor vehicle that exceeds a posted state highway work zone speed limit as detected by the speed measuring devices.</w:t>
      </w:r>
    </w:p>
    <w:p>
      <w:pPr>
        <w:spacing w:before="0" w:after="0" w:line="408" w:lineRule="exact"/>
        <w:ind w:left="0" w:right="0" w:firstLine="576"/>
        <w:jc w:val="left"/>
      </w:pPr>
      <w:r>
        <w:rPr/>
        <w:t xml:space="preserve">(b) "State highway work zone" means an area of any highway with construction, maintenance, utility work, or incident response activities authorized by the department of transportation. A state highway work zone is identified by the placement of temporary traffic control devices that may include signs, channelizing devices, barriers, pavement markings, and/or work vehicles with warning lights. It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This section expires June 30, 2030.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3db238178b5d4d4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fcdd9c51e2421a" /><Relationship Type="http://schemas.openxmlformats.org/officeDocument/2006/relationships/footer" Target="/word/footer1.xml" Id="R3db238178b5d4d42" /></Relationships>
</file>