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5ac748f401443c" /></Relationships>
</file>

<file path=word/document.xml><?xml version="1.0" encoding="utf-8"?>
<w:document xmlns:w="http://schemas.openxmlformats.org/wordprocessingml/2006/main">
  <w:body>
    <w:p>
      <w:r>
        <w:t>H-0177.1</w:t>
      </w:r>
    </w:p>
    <w:p>
      <w:pPr>
        <w:jc w:val="center"/>
      </w:pPr>
      <w:r>
        <w:t>_______________________________________________</w:t>
      </w:r>
    </w:p>
    <w:p/>
    <w:p>
      <w:pPr>
        <w:jc w:val="center"/>
      </w:pPr>
      <w:r>
        <w:rPr>
          <w:b/>
        </w:rPr>
        <w:t>HOUSE BILL 1028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Goodman and Eslick</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exposure to violence; amending RCW 26.44.020; adding a new section to chapter 26.44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multidisciplinary team approach coordinated by children's advocacy centers improves interagency communication, increases the effectiveness of the investigation and prosecution of child abuse, and results in fewer interviews with and less trauma for the child.</w:t>
      </w:r>
    </w:p>
    <w:p>
      <w:pPr>
        <w:spacing w:before="0" w:after="0" w:line="408" w:lineRule="exact"/>
        <w:ind w:left="0" w:right="0" w:firstLine="576"/>
        <w:jc w:val="left"/>
      </w:pPr>
      <w:r>
        <w:rPr/>
        <w:t xml:space="preserve">(2) The legislature finds that current language defining children's advocacy centers was written more than 20 years ago, when such centers were just beginning to develop in our state. Additionally, current language defining child forensic interviews was also written at a time when there were few, if any, designated specialized child forensic interviewers in Washington.</w:t>
      </w:r>
    </w:p>
    <w:p>
      <w:pPr>
        <w:spacing w:before="0" w:after="0" w:line="408" w:lineRule="exact"/>
        <w:ind w:left="0" w:right="0" w:firstLine="576"/>
        <w:jc w:val="left"/>
      </w:pPr>
      <w:r>
        <w:rPr/>
        <w:t xml:space="preserve">(3) Children's exposure to violence in Washington state is occurring at an alarming rate and is a traumatic, adverse experience that can have severe and long-lasting consequences. This traumatic disruption of healthy development is a significant public health crisis.</w:t>
      </w:r>
    </w:p>
    <w:p>
      <w:pPr>
        <w:spacing w:before="0" w:after="0" w:line="408" w:lineRule="exact"/>
        <w:ind w:left="0" w:right="0" w:firstLine="576"/>
        <w:jc w:val="left"/>
      </w:pPr>
      <w:r>
        <w:rPr/>
        <w:t xml:space="preserve">(4) Children exposed to violence can heal if given access to specialized resources, evidence-based treatment, and proper support that promotes the well‐being of them and their families.</w:t>
      </w:r>
    </w:p>
    <w:p>
      <w:pPr>
        <w:spacing w:before="0" w:after="0" w:line="408" w:lineRule="exact"/>
        <w:ind w:left="0" w:right="0" w:firstLine="576"/>
        <w:jc w:val="left"/>
      </w:pPr>
      <w:r>
        <w:rPr/>
        <w:t xml:space="preserve">(5) Therefore, because the legislature finds children's advocacy centers employ trauma-informed, research-based, best practices that help child victims of abuse and children exposed to violence heal and reduce the risk of future abuse and other negative consequences, the legislature finds it necessary to update definitions and guidance to ensure support for children's advocacy centers by more accurately defining the work they do, and the tools necessary to support their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2024 c 298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trafficking as described in RCW 9A.40.100, sex trafficking or severe forms of trafficking in persons under the trafficking victims protection act of 2000, 22 U.S.C. Sec. 7101 et seq.,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w:t>
      </w:r>
      <w:r>
        <w:t>((</w:t>
      </w:r>
      <w:r>
        <w:rPr>
          <w:strike/>
        </w:rPr>
        <w:t xml:space="preserve">and</w:t>
      </w:r>
      <w:r>
        <w:t>))</w:t>
      </w:r>
      <w:r>
        <w:rPr>
          <w:u w:val="single"/>
        </w:rPr>
        <w:t xml:space="preserve">,</w:t>
      </w:r>
      <w:r>
        <w:rPr/>
        <w:t xml:space="preserve"> legally sound </w:t>
      </w:r>
      <w:r>
        <w:t>((</w:t>
      </w:r>
      <w:r>
        <w:rPr>
          <w:strike/>
        </w:rPr>
        <w:t xml:space="preserve">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r>
        <w:t>))</w:t>
      </w:r>
      <w:r>
        <w:rPr>
          <w:u w:val="single"/>
        </w:rPr>
        <w:t xml:space="preserve">, culturally responsive, fact-finding interview of a child that is part of the multidisciplinary team response in child abuse investigations for the purpose of eliciting a child's unique information when there are concerns of possible abuse or when the child has been exposed to violence against another person. Child forensic interviews are conducted in a supportive and nonleading manner by a professional with specialized training in a research-based forensic interview model for conducting child forensic interviews, ideally conducted in a neutral location, such as a children's advocacy center, and may be observed by approved members of the multidisciplinary child protection team as outlined in county child abuse investigation protocols under RCW 26.44.180</w:t>
      </w:r>
      <w:r>
        <w:rPr/>
        <w:t xml:space="preserve">.</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w:t>
      </w:r>
      <w:r>
        <w:t>((</w:t>
      </w:r>
      <w:r>
        <w:rPr>
          <w:strike/>
        </w:rPr>
        <w:t xml:space="preserve">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r>
        <w:t>))</w:t>
      </w:r>
      <w:r>
        <w:rPr>
          <w:u w:val="single"/>
        </w:rPr>
        <w:t xml:space="preserve">, trauma-informed, facility-based program that provides a safe, neutral location for child forensic interviews, facilitates a coordinated and comprehensive approach to addressing the needs of children traumatized by abuse and those who have witnessed, or been exposed to, violence, follows national accreditation standards, and is in good standing with the children's advocacy centers of Washington. Children's advocacy centers support a coordinated multidisciplinary response to allegations of abuse that promotes efficient interagency communication and information sharing, ongoing collaboration of key individuals, and a network of support for children and families. Children's advocacy centers coordinate access to services including, but not limited to: Medical evaluations, advocacy, therapy, and facilitation of case review within the context of county protocols as prescribed in RCW 26.44.180 and 26.44.185</w:t>
      </w:r>
      <w:r>
        <w:rPr/>
        <w:t xml:space="preserve">.</w:t>
      </w:r>
    </w:p>
    <w:p>
      <w:pPr>
        <w:spacing w:before="0" w:after="0" w:line="408" w:lineRule="exact"/>
        <w:ind w:left="0" w:right="0" w:firstLine="576"/>
        <w:jc w:val="left"/>
      </w:pPr>
      <w:r>
        <w:rPr/>
        <w:t xml:space="preserve">(8) </w:t>
      </w:r>
      <w:r>
        <w:rPr>
          <w:u w:val="single"/>
        </w:rPr>
        <w:t xml:space="preserve">"Children's advocacy centers of Washington" is a membership organization and state chapter of the national children's alliance whose primary purpose is to support the development and sustainability of children's advocacy centers and multidisciplinary child protection teams in Washington state as provided under RCW 26.44.175.</w:t>
      </w:r>
    </w:p>
    <w:p>
      <w:pPr>
        <w:spacing w:before="0" w:after="0" w:line="408" w:lineRule="exact"/>
        <w:ind w:left="0" w:right="0" w:firstLine="576"/>
        <w:jc w:val="left"/>
      </w:pPr>
      <w:r>
        <w:rPr>
          <w:u w:val="single"/>
        </w:rPr>
        <w:t xml:space="preserve">(9)</w:t>
      </w:r>
      <w:r>
        <w:rPr/>
        <w:t xml:space="preserve">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"Court" means the superior court of the state of Washington, juvenile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children, youth, and families.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"Professional school personnel" include, but are not limited to, teachers, counselors, administrators, child care facility personnel, and school nurses.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"Sexually aggressive youth" means a child who is defined in RCW 74.13.075(1)(b) as being a sexually aggressive youth.</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Statewide and regional peer review of child forensic interviews serve as quality assurance mechanisms that reinforce the methodologies utilized in child forensic interviewing and provide support and problem solving for participants.</w:t>
      </w:r>
    </w:p>
    <w:p>
      <w:pPr>
        <w:spacing w:before="0" w:after="0" w:line="408" w:lineRule="exact"/>
        <w:ind w:left="0" w:right="0" w:firstLine="576"/>
        <w:jc w:val="left"/>
      </w:pPr>
      <w:r>
        <w:rPr/>
        <w:t xml:space="preserve">(2) Child forensic interview recordings of closed cases may be used as part of a structured and confidential peer review, if hosted by an accredited or developing children's advocacy center or the children's advocacy centers of Washington. Any information reviewed or discussed during the peer review process is and must remain confidential and must not be disclosed except where authorized under state or federal law. The hosting organization's policies regarding interview selection criteria and parent, guardian, or caregiver consent must be followed. All participants in a peer review must sign a confidentiality agreement that:</w:t>
      </w:r>
    </w:p>
    <w:p>
      <w:pPr>
        <w:spacing w:before="0" w:after="0" w:line="408" w:lineRule="exact"/>
        <w:ind w:left="0" w:right="0" w:firstLine="576"/>
        <w:jc w:val="left"/>
      </w:pPr>
      <w:r>
        <w:rPr/>
        <w:t xml:space="preserve">(a) Prohibits verbal or written disclosure of any information received in any peer review process; and</w:t>
      </w:r>
    </w:p>
    <w:p>
      <w:pPr>
        <w:spacing w:before="0" w:after="0" w:line="408" w:lineRule="exact"/>
        <w:ind w:left="0" w:right="0" w:firstLine="576"/>
        <w:jc w:val="left"/>
      </w:pPr>
      <w:r>
        <w:rPr/>
        <w:t xml:space="preserve">(b) Requires disclosure of any personal, professional, or social acquaintance with anyone associated with the case before attending a peer review session.</w:t>
      </w:r>
    </w:p>
    <w:p/>
    <w:p>
      <w:pPr>
        <w:jc w:val="center"/>
      </w:pPr>
      <w:r>
        <w:rPr>
          <w:b/>
        </w:rPr>
        <w:t>--- END ---</w:t>
      </w:r>
    </w:p>
    <w:sectPr>
      <w:pgNumType w:start="1"/>
      <w:footerReference xmlns:r="http://schemas.openxmlformats.org/officeDocument/2006/relationships" r:id="R6ab9cc92addf4c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cc5f7bae574bd0" /><Relationship Type="http://schemas.openxmlformats.org/officeDocument/2006/relationships/footer" Target="/word/footer1.xml" Id="R6ab9cc92addf4cdd" /></Relationships>
</file>