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fde2af1bd4790" /></Relationships>
</file>

<file path=word/document.xml><?xml version="1.0" encoding="utf-8"?>
<w:document xmlns:w="http://schemas.openxmlformats.org/wordprocessingml/2006/main">
  <w:body>
    <w:p>
      <w:r>
        <w:t>H-0237.1</w:t>
      </w:r>
    </w:p>
    <w:p>
      <w:pPr>
        <w:jc w:val="center"/>
      </w:pPr>
      <w:r>
        <w:t>_______________________________________________</w:t>
      </w:r>
    </w:p>
    <w:p/>
    <w:p>
      <w:pPr>
        <w:jc w:val="center"/>
      </w:pPr>
      <w:r>
        <w:rPr>
          <w:b/>
        </w:rPr>
        <w:t>HOUSE BILL 1054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Ramel, and Paul</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ferry maintenance and repair contracts; and amending RCW 36.32.235.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2023 c 395 s 24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40 percent of the residences in that part of the county in which such public works are to be done, then the publication of an advertisement of the applicable specifications in the county official newspaper is sufficient. Such advertisements shall be published at least once at least 13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10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r>
        <w:rPr>
          <w:u w:val="single"/>
        </w:rPr>
        <w:t xml:space="preserve">, except that contracts for the maintenance or repair of a county ferry vessel or county ferry district vessel operated under chapter 36.54 RCW may instead be for a term of up to 10 years</w:t>
      </w:r>
      <w:r>
        <w:rPr/>
        <w:t xml:space="preserve">.</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400,000 or more shall not have public employees perform: A public works project in excess of $90,000 if more than a single craft or trade is involved with the public works project, a riverine project or stormwater project in excess of $250,000 if more than a single craft or trade is involved with the riverine project or stormwater project, a public works project in excess of $45,000 if only a single craft or trade is involved with the public works project, or a riverine project or stormwater project in excess of $125,000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RCW 39.04.151 through 39.04.154.</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39.35A.020(6),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9c9202b0743c4a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675526be614e21" /><Relationship Type="http://schemas.openxmlformats.org/officeDocument/2006/relationships/footer" Target="/word/footer1.xml" Id="R9c9202b0743c4afe" /></Relationships>
</file>