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a997cdb65f43d9" /></Relationships>
</file>

<file path=word/document.xml><?xml version="1.0" encoding="utf-8"?>
<w:document xmlns:w="http://schemas.openxmlformats.org/wordprocessingml/2006/main">
  <w:body>
    <w:p>
      <w:r>
        <w:t>H-0194.1</w:t>
      </w:r>
    </w:p>
    <w:p>
      <w:pPr>
        <w:jc w:val="center"/>
      </w:pPr>
      <w:r>
        <w:t>_______________________________________________</w:t>
      </w:r>
    </w:p>
    <w:p/>
    <w:p>
      <w:pPr>
        <w:jc w:val="center"/>
      </w:pPr>
      <w:r>
        <w:rPr>
          <w:b/>
        </w:rPr>
        <w:t>HOUSE BILL 1091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Couture, Leavitt, Schmidt, Low, and Jacobsen</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violent predators' ineligibility to earn supervision compliance credit; and amending RCW 9.94A.717.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717</w:t>
      </w:r>
      <w:r>
        <w:rPr/>
        <w:t xml:space="preserve"> and 2020 c 275 s 2 are each amended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supervision compliance credit in accordance with procedures that are developed and adopted by the department.</w:t>
      </w:r>
    </w:p>
    <w:p>
      <w:pPr>
        <w:spacing w:before="0" w:after="0" w:line="408" w:lineRule="exact"/>
        <w:ind w:left="0" w:right="0" w:firstLine="576"/>
        <w:jc w:val="left"/>
      </w:pPr>
      <w:r>
        <w:rPr/>
        <w:t xml:space="preserve">(a) The supervision compliance credit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in compliance with community custody conditions in accordance with (a) of this subsection, an offender may earn supervision compliance credit of ten days.</w:t>
      </w:r>
    </w:p>
    <w:p>
      <w:pPr>
        <w:spacing w:before="0" w:after="0" w:line="408" w:lineRule="exact"/>
        <w:ind w:left="0" w:right="0" w:firstLine="576"/>
        <w:jc w:val="left"/>
      </w:pPr>
      <w:r>
        <w:rPr/>
        <w:t xml:space="preserve">(c) Supervision compliance credit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supervision compliance credit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an indeterminate sentence and is subject to parole pursuant to RCW 9.95.017; or</w:t>
      </w:r>
    </w:p>
    <w:p>
      <w:pPr>
        <w:spacing w:before="0" w:after="0" w:line="408" w:lineRule="exact"/>
        <w:ind w:left="0" w:right="0" w:firstLine="576"/>
        <w:jc w:val="left"/>
      </w:pPr>
      <w:r>
        <w:rPr/>
        <w:t xml:space="preserve">(e) Is serving community custody pursuant to early release under RCW 9.94A.730.</w:t>
      </w:r>
    </w:p>
    <w:p>
      <w:pPr>
        <w:spacing w:before="0" w:after="0" w:line="408" w:lineRule="exact"/>
        <w:ind w:left="0" w:right="0" w:firstLine="576"/>
        <w:jc w:val="left"/>
      </w:pPr>
      <w:r>
        <w:rPr>
          <w:u w:val="single"/>
        </w:rPr>
        <w:t xml:space="preserve">(3) An offender is not eligible to earn supervision compliance credit on any cause being served concurrently with a less restrictive alternative subject to supervision pursuant to RCW 71.09.092.</w:t>
      </w:r>
    </w:p>
    <w:p/>
    <w:p>
      <w:pPr>
        <w:jc w:val="center"/>
      </w:pPr>
      <w:r>
        <w:rPr>
          <w:b/>
        </w:rPr>
        <w:t>--- END ---</w:t>
      </w:r>
    </w:p>
    <w:sectPr>
      <w:pgNumType w:start="1"/>
      <w:footerReference xmlns:r="http://schemas.openxmlformats.org/officeDocument/2006/relationships" r:id="R441653edce0d4e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623b3ace1a4595" /><Relationship Type="http://schemas.openxmlformats.org/officeDocument/2006/relationships/footer" Target="/word/footer1.xml" Id="R441653edce0d4e66" /></Relationships>
</file>