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ade83d97041f5" /></Relationships>
</file>

<file path=word/document.xml><?xml version="1.0" encoding="utf-8"?>
<w:document xmlns:w="http://schemas.openxmlformats.org/wordprocessingml/2006/main">
  <w:body>
    <w:p>
      <w:r>
        <w:t>H-0286.1</w:t>
      </w:r>
    </w:p>
    <w:p>
      <w:pPr>
        <w:jc w:val="center"/>
      </w:pPr>
      <w:r>
        <w:t>_______________________________________________</w:t>
      </w:r>
    </w:p>
    <w:p/>
    <w:p>
      <w:pPr>
        <w:jc w:val="center"/>
      </w:pPr>
      <w:r>
        <w:rPr>
          <w:b/>
        </w:rPr>
        <w:t>HOUSE BILL 1095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Walen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cities and counties to attract and retain commissioned law enforcement officers; amending RCW 43.101.200; adding new sections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law enforcement profession is challenging both physically and mentally, and coupled with the coronavirus pandemic and other significant events that have occurred in recent years that have rapidly changed and shifted community expectations of police, attraction and retention of law enforcement officers has become increasingly difficult. The United States department of justice issued a report in October 2023, with strategies aimed at helping law enforcement agencies increase the number of law enforcement officers. The department of justice report cited a 2023 report from the police executive research forum that showed that police agencies are facing a historic crisis in hiring and retaining law enforcement staff.</w:t>
      </w:r>
    </w:p>
    <w:p>
      <w:pPr>
        <w:spacing w:before="0" w:after="0" w:line="408" w:lineRule="exact"/>
        <w:ind w:left="0" w:right="0" w:firstLine="576"/>
        <w:jc w:val="left"/>
      </w:pPr>
      <w:r>
        <w:rPr/>
        <w:t xml:space="preserve">(2) The legislature recognizes the need for attracting and retaining additional law enforcement officers in Washington. To address this need, the legislature intends to authorize counties and cities to impose a sales and use tax as a credit against the state sales and use tax to provide funding for attracting and retaining law enforcement officers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In accordance with the timeline established in section 3 of this act, a county or city legislative authority may impose a sales and use tax in accordance with the terms of this chapter. The rate of tax under this section is 0.10 percent of the selling price, in the case of a sales tax, or value of the article used, in the case of a use tax.</w:t>
      </w:r>
    </w:p>
    <w:p>
      <w:pPr>
        <w:spacing w:before="0" w:after="0" w:line="408" w:lineRule="exact"/>
        <w:ind w:left="0" w:right="0" w:firstLine="576"/>
        <w:jc w:val="left"/>
      </w:pPr>
      <w:r>
        <w:rPr/>
        <w:t xml:space="preserve">(b) For a city imposing the sales and use tax under this section, if the county in which the city is located also imposes the tax, the city sales and use tax must be credited against the county tax.</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tax authorized under this section is a credit against the state tax under chapter 82.08 or 82.12 RCW. The department must perform the collection of such taxes on behalf of the county or city at no cost to the county or city and the state treasurer must remit the tax to the jurisdiction as provided in RCW 82.14.060.</w:t>
      </w:r>
    </w:p>
    <w:p>
      <w:pPr>
        <w:spacing w:before="0" w:after="0" w:line="408" w:lineRule="exact"/>
        <w:ind w:left="0" w:right="0" w:firstLine="576"/>
        <w:jc w:val="left"/>
      </w:pPr>
      <w:r>
        <w:rPr/>
        <w:t xml:space="preserve">(3)(a) Subject to (b) of this subsection, at least 50 percent of the money received under this section must be used solely for attracting and retaining additional commissioned law enforcement officers.</w:t>
      </w:r>
    </w:p>
    <w:p>
      <w:pPr>
        <w:spacing w:before="0" w:after="0" w:line="408" w:lineRule="exact"/>
        <w:ind w:left="0" w:right="0" w:firstLine="576"/>
        <w:jc w:val="left"/>
      </w:pPr>
      <w:r>
        <w:rPr/>
        <w:t xml:space="preserve">(b) The remaining percentage of the money received under this section in the current calendar year may be used for criminal justice purposes.</w:t>
      </w:r>
    </w:p>
    <w:p>
      <w:pPr>
        <w:spacing w:before="0" w:after="0" w:line="408" w:lineRule="exact"/>
        <w:ind w:left="0" w:right="0" w:firstLine="576"/>
        <w:jc w:val="left"/>
      </w:pPr>
      <w:r>
        <w:rPr/>
        <w:t xml:space="preserve">(4) For the purposes of this section, "criminal justice purposes" means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After May 13, 2021, through December 31, 2025, criminal justice purposes includes local government programs that have a reasonable relationship to reducing the number of people interacting with the criminal justice system including, but not limited to, reducing homelessness and improving behavioral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Counties and cities may impose the sales and use tax authorized in section 2 of this act as follows:</w:t>
      </w:r>
    </w:p>
    <w:p>
      <w:pPr>
        <w:spacing w:before="0" w:after="0" w:line="408" w:lineRule="exact"/>
        <w:ind w:left="0" w:right="0" w:firstLine="576"/>
        <w:jc w:val="left"/>
      </w:pPr>
      <w:r>
        <w:rPr/>
        <w:t xml:space="preserve">(1) By January 1, 2026, all counties and cities with a population of 50,000 or less may impose the sales and use tax.</w:t>
      </w:r>
    </w:p>
    <w:p>
      <w:pPr>
        <w:spacing w:before="0" w:after="0" w:line="408" w:lineRule="exact"/>
        <w:ind w:left="0" w:right="0" w:firstLine="576"/>
        <w:jc w:val="left"/>
      </w:pPr>
      <w:r>
        <w:rPr/>
        <w:t xml:space="preserve">(2) By January 1, 2027, all counties and cities with a population between 50,000 and 175,000 may impose the sales and use tax.</w:t>
      </w:r>
    </w:p>
    <w:p>
      <w:pPr>
        <w:spacing w:before="0" w:after="0" w:line="408" w:lineRule="exact"/>
        <w:ind w:left="0" w:right="0" w:firstLine="576"/>
        <w:jc w:val="left"/>
      </w:pPr>
      <w:r>
        <w:rPr/>
        <w:t xml:space="preserve">(3) By January 1, 2028, all counties and cities may impose the sales and use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2024 c 376 s 908 are each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w:t>
      </w:r>
      <w:r>
        <w:t>((</w:t>
      </w:r>
      <w:r>
        <w:rPr>
          <w:strike/>
        </w:rPr>
        <w:t xml:space="preserve">fifteen</w:t>
      </w:r>
      <w:r>
        <w:t>))</w:t>
      </w:r>
      <w:r>
        <w:rPr/>
        <w:t xml:space="preserve"> </w:t>
      </w:r>
      <w:r>
        <w:rPr>
          <w:u w:val="single"/>
        </w:rPr>
        <w:t xml:space="preserve">15</w:t>
      </w:r>
      <w:r>
        <w:rPr/>
        <w:t xml:space="preserve">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w:t>
      </w:r>
      <w:r>
        <w:t>((</w:t>
      </w:r>
      <w:r>
        <w:rPr>
          <w:strike/>
        </w:rPr>
        <w:t xml:space="preserve">, except during the 2017-2019, 2019-2021, and 2021-2023 fiscal biennia, and during fiscal year 2024, when the employing, county, city, or state law enforcement agency shall reimburse the commission for twenty-five percent of the cost of training its personnel</w:t>
      </w:r>
      <w:r>
        <w:t>))</w:t>
      </w:r>
      <w:r>
        <w:rPr/>
        <w:t xml:space="preserve">. Additionally, to the extent funds are provided for this purpose, the commission shall reimburse to participating law enforcement agencies with </w:t>
      </w:r>
      <w:r>
        <w:t>((</w:t>
      </w:r>
      <w:r>
        <w:rPr>
          <w:strike/>
        </w:rPr>
        <w:t xml:space="preserve">ten</w:t>
      </w:r>
      <w:r>
        <w:t>))</w:t>
      </w:r>
      <w:r>
        <w:rPr/>
        <w:t xml:space="preserve"> </w:t>
      </w:r>
      <w:r>
        <w:rPr>
          <w:u w:val="single"/>
        </w:rPr>
        <w:t xml:space="preserve">10</w:t>
      </w:r>
      <w:r>
        <w:rPr/>
        <w:t xml:space="preserve">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
      <w:pPr>
        <w:jc w:val="center"/>
      </w:pPr>
      <w:r>
        <w:rPr>
          <w:b/>
        </w:rPr>
        <w:t>--- END ---</w:t>
      </w:r>
    </w:p>
    <w:sectPr>
      <w:pgNumType w:start="1"/>
      <w:footerReference xmlns:r="http://schemas.openxmlformats.org/officeDocument/2006/relationships" r:id="R781b5cc94d0543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c461dfc7994ba1" /><Relationship Type="http://schemas.openxmlformats.org/officeDocument/2006/relationships/footer" Target="/word/footer1.xml" Id="R781b5cc94d054392" /></Relationships>
</file>