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c61cb7dc748a2" /></Relationships>
</file>

<file path=word/document.xml><?xml version="1.0" encoding="utf-8"?>
<w:document xmlns:w="http://schemas.openxmlformats.org/wordprocessingml/2006/main">
  <w:body>
    <w:p>
      <w:r>
        <w:t>H-0238.1</w:t>
      </w:r>
    </w:p>
    <w:p>
      <w:pPr>
        <w:jc w:val="center"/>
      </w:pPr>
      <w:r>
        <w:t>_______________________________________________</w:t>
      </w:r>
    </w:p>
    <w:p/>
    <w:p>
      <w:pPr>
        <w:jc w:val="center"/>
      </w:pPr>
      <w:r>
        <w:rPr>
          <w:b/>
        </w:rPr>
        <w:t>HOUSE BILL 1099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Connors</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tenant assistance program; amending RCW 36.22.250; adding new sections to chapter 43.31 RCW; and adding a new section to chapter 44.28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significant number of Washington residents are currently rent-burdened, spending a disproportionate amount of their income on housing expenses. High rents have become a substantial burden for too many Washingtonians, limiting their ability to access safe and affordable housing. This situation creates economic instability and negatively impacts the overall well-being of individuals and families across the state. This strain contributes to financial insecurity, making it challenging for individuals and families of all shapes and sizes to meet other essential needs, such as health care, education, and savings for the future. This phenomenon exacerbates existing inequalities and hinders economic mobility for a significant portion of the population.</w:t>
      </w:r>
    </w:p>
    <w:p>
      <w:pPr>
        <w:spacing w:before="0" w:after="0" w:line="408" w:lineRule="exact"/>
        <w:ind w:left="0" w:right="0" w:firstLine="576"/>
        <w:jc w:val="left"/>
      </w:pPr>
      <w:r>
        <w:rPr/>
        <w:t xml:space="preserve">(2) The legislature has taken significant steps to address the affordable housing crisis, including investing in housing development, expanding rental assistance programs, and enacting tenant protections. However, these efforts will take time to bear fruit, and many households continue to face immediate financial hardship due to high rental costs.</w:t>
      </w:r>
    </w:p>
    <w:p>
      <w:pPr>
        <w:spacing w:before="0" w:after="0" w:line="408" w:lineRule="exact"/>
        <w:ind w:left="0" w:right="0" w:firstLine="576"/>
        <w:jc w:val="left"/>
      </w:pPr>
      <w:r>
        <w:rPr/>
        <w:t xml:space="preserve">(3) Therefore, the legislature intends to address the issue of housing affordability by establishing a tenant assistance program. This program aims to reduce the number of people who are rent-burdened by providing financial assistance to eligible individuals and families. This program seeks to create a more equitable and accessible housing market, fostering stability and opportunity for Washington residents. By implementing this program, the legislature aims to alleviate the economic strain caused by high rents, promote housing security, and enhance the overall quality of life for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tenant assistance program is created as a grant program administered by the department of commerce. The department may adopt any rules necessary to administer the program.</w:t>
      </w:r>
    </w:p>
    <w:p>
      <w:pPr>
        <w:spacing w:before="0" w:after="0" w:line="408" w:lineRule="exact"/>
        <w:ind w:left="0" w:right="0" w:firstLine="576"/>
        <w:jc w:val="left"/>
      </w:pPr>
      <w:r>
        <w:rPr/>
        <w:t xml:space="preserve">(2) As part of the tenant assistance program, the department of commerce shall provide grants to public housing authorities created under chapter 35.82 RCW for the purpose of providing tenant assistance payments for eligible renters as described in this section.</w:t>
      </w:r>
    </w:p>
    <w:p>
      <w:pPr>
        <w:spacing w:before="0" w:after="0" w:line="408" w:lineRule="exact"/>
        <w:ind w:left="0" w:right="0" w:firstLine="576"/>
        <w:jc w:val="left"/>
      </w:pPr>
      <w:r>
        <w:rPr/>
        <w:t xml:space="preserve">(3) To be eligible for tenant assistance payments, a renter must meet all of the following criteria:</w:t>
      </w:r>
    </w:p>
    <w:p>
      <w:pPr>
        <w:spacing w:before="0" w:after="0" w:line="408" w:lineRule="exact"/>
        <w:ind w:left="0" w:right="0" w:firstLine="576"/>
        <w:jc w:val="left"/>
      </w:pPr>
      <w:r>
        <w:rPr/>
        <w:t xml:space="preserve">(a) The renter must have a household income at or below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(b) The renter must spend more than 30 percent of the renter's monthly household income on monthly housing costs, including rent, fees, and utilities; and</w:t>
      </w:r>
    </w:p>
    <w:p>
      <w:pPr>
        <w:spacing w:before="0" w:after="0" w:line="408" w:lineRule="exact"/>
        <w:ind w:left="0" w:right="0" w:firstLine="576"/>
        <w:jc w:val="left"/>
      </w:pPr>
      <w:r>
        <w:rPr/>
        <w:t xml:space="preserve">(c) The renter would not have to spend more than 30 percent of their monthly household income on monthly housing costs, including rent, fees, and utilities, if the renter's monthly rent payment was reduced by $400 or less.</w:t>
      </w:r>
    </w:p>
    <w:p>
      <w:pPr>
        <w:spacing w:before="0" w:after="0" w:line="408" w:lineRule="exact"/>
        <w:ind w:left="0" w:right="0" w:firstLine="576"/>
        <w:jc w:val="left"/>
      </w:pPr>
      <w:r>
        <w:rPr/>
        <w:t xml:space="preserve">(4) A public housing authority must prioritize providing tenant assistance payments for eligible renters who meet any of the following criteria:</w:t>
      </w:r>
    </w:p>
    <w:p>
      <w:pPr>
        <w:spacing w:before="0" w:after="0" w:line="408" w:lineRule="exact"/>
        <w:ind w:left="0" w:right="0" w:firstLine="576"/>
        <w:jc w:val="left"/>
      </w:pPr>
      <w:r>
        <w:rPr/>
        <w:t xml:space="preserve">(a) The eligible renter has a household income at or below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The eligible renter receives supplemental security income.</w:t>
      </w:r>
    </w:p>
    <w:p>
      <w:pPr>
        <w:spacing w:before="0" w:after="0" w:line="408" w:lineRule="exact"/>
        <w:ind w:left="0" w:right="0" w:firstLine="576"/>
        <w:jc w:val="left"/>
      </w:pPr>
      <w:r>
        <w:rPr/>
        <w:t xml:space="preserve">(5) A tenant assistance payment may not exceed the lesser of $400 or the amount necessary to reduce an eligible renter's monthly housing costs, including rent, fees, and utilities, to no more than 30 percent of the eligible renter's monthly household income.</w:t>
      </w:r>
    </w:p>
    <w:p>
      <w:pPr>
        <w:spacing w:before="0" w:after="0" w:line="408" w:lineRule="exact"/>
        <w:ind w:left="0" w:right="0" w:firstLine="576"/>
        <w:jc w:val="left"/>
      </w:pPr>
      <w:r>
        <w:rPr/>
        <w:t xml:space="preserve">(6) Only one eligible renter per household may receive tenant assistance payments.</w:t>
      </w:r>
    </w:p>
    <w:p>
      <w:pPr>
        <w:spacing w:before="0" w:after="0" w:line="408" w:lineRule="exact"/>
        <w:ind w:left="0" w:right="0" w:firstLine="576"/>
        <w:jc w:val="left"/>
      </w:pPr>
      <w:r>
        <w:rPr/>
        <w:t xml:space="preserve">(7) An eligible renter may receive tenant assistance payments for up to 12 consecutive months.</w:t>
      </w:r>
    </w:p>
    <w:p>
      <w:pPr>
        <w:spacing w:before="0" w:after="0" w:line="408" w:lineRule="exact"/>
        <w:ind w:left="0" w:right="0" w:firstLine="576"/>
        <w:jc w:val="left"/>
      </w:pPr>
      <w:r>
        <w:rPr/>
        <w:t xml:space="preserve">(8)(a) A renter seeking a tenant assistance payment under this section must submit monthly documentation of the renter's income, rent, utilities, and any other records necessary to determine program eligibility to the appropriate public housing authority.</w:t>
      </w:r>
    </w:p>
    <w:p>
      <w:pPr>
        <w:spacing w:before="0" w:after="0" w:line="408" w:lineRule="exact"/>
        <w:ind w:left="0" w:right="0" w:firstLine="576"/>
        <w:jc w:val="left"/>
      </w:pPr>
      <w:r>
        <w:rPr/>
        <w:t xml:space="preserve">(b) A renter who provides false documentation under this subsection must repay any tenant assistance payments received and is no longer eligible for participation in the tenant assistance program.</w:t>
      </w:r>
    </w:p>
    <w:p>
      <w:pPr>
        <w:spacing w:before="0" w:after="0" w:line="408" w:lineRule="exact"/>
        <w:ind w:left="0" w:right="0" w:firstLine="576"/>
        <w:jc w:val="left"/>
      </w:pPr>
      <w:r>
        <w:rPr/>
        <w:t xml:space="preserve">(9) A landlord may not discriminate against renters receiving tenant assistance payments under this section.</w:t>
      </w:r>
    </w:p>
    <w:p>
      <w:pPr>
        <w:spacing w:before="0" w:after="0" w:line="408" w:lineRule="exact"/>
        <w:ind w:left="0" w:right="0" w:firstLine="576"/>
        <w:jc w:val="left"/>
      </w:pPr>
      <w:r>
        <w:rPr/>
        <w:t xml:space="preserve">(10) By July 30, 2026, and annually thereafter, and in compliance with RCW 43.01.036, the department of commerce shall submit a report to the appropriate committees of the legislature on the tenant assistance program that includes information on the total number of renter households served by the program, the total dollar amount of rental assistance distributed to renters as tenant assistance payments, the average number of months that a renter household receives tenant assistance payments, and any recommendations for changes to the program. The department of commerce must also post a copy of the report to the department's website.</w:t>
      </w:r>
    </w:p>
    <w:p>
      <w:pPr>
        <w:spacing w:before="0" w:after="0" w:line="408" w:lineRule="exact"/>
        <w:ind w:left="0" w:right="0" w:firstLine="576"/>
        <w:jc w:val="left"/>
      </w:pPr>
      <w:r>
        <w:rPr/>
        <w:t xml:space="preserve">(11) For the purposes of this section, "renter" means any person who rents a dwelling unit under a rental agreement subject to chapter 59.18 RCW or a manufactured/mobile home lot under a rental agreement subject to chapter 59.20 RCW.</w:t>
      </w:r>
    </w:p>
    <w:p>
      <w:pPr>
        <w:spacing w:before="0" w:after="0" w:line="408" w:lineRule="exact"/>
        <w:ind w:left="0" w:right="0" w:firstLine="576"/>
        <w:jc w:val="left"/>
      </w:pPr>
      <w:r>
        <w:rPr/>
        <w:t xml:space="preserve">(12) This section expires June 30,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250</w:t>
      </w:r>
      <w:r>
        <w:rPr/>
        <w:t xml:space="preserve"> and 2023 c 277 s 1 are each amended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r>
        <w:rPr>
          <w:u w:val="single"/>
        </w:rPr>
        <w:t xml:space="preserve">. From July 1, 2025, through June 30, 2032, the amount of total funds collected to be deposited in the home security fund account shall be reduced to 39.1 percent;</w:t>
      </w:r>
    </w:p>
    <w:p>
      <w:pPr>
        <w:spacing w:before="0" w:after="0" w:line="408" w:lineRule="exact"/>
        <w:ind w:left="0" w:right="0" w:firstLine="576"/>
        <w:jc w:val="left"/>
      </w:pPr>
      <w:r>
        <w:rPr>
          <w:u w:val="single"/>
        </w:rPr>
        <w:t xml:space="preserve">(d) From July 1, 2025, through June 30, 2032, 20 percent of the total funds collected shall be transmitted to the state treasurer to be deposited in the tenant assistance program account created in section 4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13.1 percent of the total funds collected shall be transmitted to the state treasurer to be deposited in the affordable housing for all account created in RCW 43.185C.190 and shall be used by the department of commerce as provided in subsection (5) of this section</w:t>
      </w:r>
      <w:r>
        <w:rPr>
          <w:u w:val="single"/>
        </w:rPr>
        <w:t xml:space="preserve">. From July 1, 2025, through June 30, 2032, the amount of total funds collected to be deposited in the affordable housing for all account shall be reduced to 8.1 percent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tenant assistance program account is created in the state treasury. Moneys in the account may only be spent after appropriation. Expenditures from the account may only be used to provide grants to public housing authorities for the purpose of providing tenant assistance payments for eligible renters under section 2 of this act.</w:t>
      </w:r>
    </w:p>
    <w:p>
      <w:pPr>
        <w:spacing w:before="0" w:after="0" w:line="408" w:lineRule="exact"/>
        <w:ind w:left="0" w:right="0" w:firstLine="576"/>
        <w:jc w:val="left"/>
      </w:pPr>
      <w:r>
        <w:rPr/>
        <w:t xml:space="preserve">(2) This section expires December 31,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must review the efficacy of the tenant assistance program established by this act and its impacts on housing stability for those served by the program and report its findings to the appropriate committees of the legislature by December 1, 2031. The review must include a recommendation on whether this program should be continued without change or should be amended or repealed.</w:t>
      </w:r>
    </w:p>
    <w:p/>
    <w:p>
      <w:pPr>
        <w:jc w:val="center"/>
      </w:pPr>
      <w:r>
        <w:rPr>
          <w:b/>
        </w:rPr>
        <w:t>--- END ---</w:t>
      </w:r>
    </w:p>
    <w:sectPr>
      <w:pgNumType w:start="1"/>
      <w:footerReference xmlns:r="http://schemas.openxmlformats.org/officeDocument/2006/relationships" r:id="R5b08919b024f4a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ade4f4b8840e3" /><Relationship Type="http://schemas.openxmlformats.org/officeDocument/2006/relationships/footer" Target="/word/footer1.xml" Id="R5b08919b024f4aa7" /></Relationships>
</file>