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6a79c6d5a43f2" /></Relationships>
</file>

<file path=word/document.xml><?xml version="1.0" encoding="utf-8"?>
<w:document xmlns:w="http://schemas.openxmlformats.org/wordprocessingml/2006/main">
  <w:body>
    <w:p>
      <w:r>
        <w:t>S-0330.1</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Wellman, Cleveland, Bateman, Pedersen, and C. Wilson</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dignity in pregnancy loss; amending RCW 68.50.010; adding a new section to chapter 9.02 RCW; and repealing RCW 9.02.050.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2021 c 127 s 7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w:t>
      </w:r>
      <w:r>
        <w:t>((</w:t>
      </w:r>
      <w:r>
        <w:rPr>
          <w:strike/>
        </w:rPr>
        <w:t xml:space="preserve">thirty-six</w:t>
      </w:r>
      <w:r>
        <w:t>))</w:t>
      </w:r>
      <w:r>
        <w:rPr/>
        <w:t xml:space="preserve"> </w:t>
      </w:r>
      <w:r>
        <w:rPr>
          <w:u w:val="single"/>
        </w:rPr>
        <w:t xml:space="preserve">36</w:t>
      </w:r>
      <w:r>
        <w:rPr/>
        <w:t xml:space="preserve">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w:t>
      </w:r>
      <w:r>
        <w:t>((</w:t>
      </w:r>
      <w:r>
        <w:rPr>
          <w:strike/>
        </w:rPr>
        <w:t xml:space="preserve">or where death results from a known or suspected abortion;</w:t>
      </w:r>
      <w:r>
        <w:t>))</w:t>
      </w:r>
      <w:r>
        <w:rPr/>
        <w:t xml:space="preserve"> whether self-induced or otherwise; where death apparently results from drowning, hanging, burns, electrocution, gunshot wounds, stabs or cuts, lightning, starvation, radiation, exposure, alcoholism, narcotics or other addictions, tetanus, strangulations, suffocation or smothering; </w:t>
      </w:r>
      <w:r>
        <w:t>((</w:t>
      </w:r>
      <w:r>
        <w:rPr>
          <w:strike/>
        </w:rPr>
        <w:t xml:space="preserve">or where death is due to premature birth or still birth;</w:t>
      </w:r>
      <w:r>
        <w:t>))</w:t>
      </w:r>
      <w:r>
        <w:rPr/>
        <w:t xml:space="preserve">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or medical examiner, which bodies may be removed and placed in the morgue under such rules as are adopted by the coroner or medical examiner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Detention facilities and private detention facilities shall report annually to the department of health on the number of people who experience miscarriage, stillbirth, or perinatal loss while confined or incarcerated in such facilities.</w:t>
      </w:r>
    </w:p>
    <w:p>
      <w:pPr>
        <w:spacing w:before="0" w:after="0" w:line="408" w:lineRule="exact"/>
        <w:ind w:left="0" w:right="0" w:firstLine="576"/>
        <w:jc w:val="left"/>
      </w:pPr>
      <w:r>
        <w:rPr/>
        <w:t xml:space="preserve">(2) The department of health shall deliver an annual statewide report to the legislature that details the number of people who experience miscarriage, stillbirth, or perinatal loss while confined or incarcerated in detention facilities and private detention facilities. The first report shall be delivered by December 1, 2026. The report may not include personal identifying information concerning the individuals who experience miscarriage, stillbirth, or perinatal loss.</w:t>
      </w:r>
    </w:p>
    <w:p>
      <w:pPr>
        <w:spacing w:before="0" w:after="0" w:line="408" w:lineRule="exact"/>
        <w:ind w:left="0" w:right="0" w:firstLine="576"/>
        <w:jc w:val="left"/>
      </w:pPr>
      <w:r>
        <w:rPr/>
        <w:t xml:space="preserve">(3) For purposes of this section, "detention facilities" and "private detention facilities" have the same meanings as defined in RCW 70.395.020.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050</w:t>
      </w:r>
      <w:r>
        <w:rPr/>
        <w:t xml:space="preserve"> (Concealing birth) and 1909 c 249 s 200 are each repealed.</w:t>
      </w:r>
    </w:p>
    <w:p/>
    <w:p>
      <w:pPr>
        <w:jc w:val="center"/>
      </w:pPr>
      <w:r>
        <w:rPr>
          <w:b/>
        </w:rPr>
        <w:t>--- END ---</w:t>
      </w:r>
    </w:p>
    <w:sectPr>
      <w:pgNumType w:start="1"/>
      <w:footerReference xmlns:r="http://schemas.openxmlformats.org/officeDocument/2006/relationships" r:id="R0a256477b4cb4f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06d41039a42ff" /><Relationship Type="http://schemas.openxmlformats.org/officeDocument/2006/relationships/footer" Target="/word/footer1.xml" Id="R0a256477b4cb4fc8" /></Relationships>
</file>