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3fde214e294b52" /></Relationships>
</file>

<file path=word/document.xml><?xml version="1.0" encoding="utf-8"?>
<w:document xmlns:w="http://schemas.openxmlformats.org/wordprocessingml/2006/main">
  <w:body>
    <w:p>
      <w:r>
        <w:t>S-0207.1</w:t>
      </w:r>
    </w:p>
    <w:p>
      <w:pPr>
        <w:jc w:val="center"/>
      </w:pPr>
      <w:r>
        <w:t>_______________________________________________</w:t>
      </w:r>
    </w:p>
    <w:p/>
    <w:p>
      <w:pPr>
        <w:jc w:val="center"/>
      </w:pPr>
      <w:r>
        <w:rPr>
          <w:b/>
        </w:rPr>
        <w:t>SENATE BILL 5103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petitions to the clemency and pardons board for persons subject to deportation proceedings; and reenacting and amending RCW 9.94A.885.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885</w:t>
      </w:r>
      <w:r>
        <w:rPr/>
        <w:t xml:space="preserve"> and 2009 c 325 s 6 and 2009 c 138 s 4 are each reenacted and amended to read as follows:</w:t>
      </w:r>
    </w:p>
    <w:p>
      <w:pPr>
        <w:spacing w:before="0" w:after="0" w:line="408" w:lineRule="exact"/>
        <w:ind w:left="0" w:right="0" w:firstLine="576"/>
        <w:jc w:val="left"/>
      </w:pPr>
      <w:r>
        <w:rPr/>
        <w:t xml:space="preserve">(1) The clemency and pardons board shall receive petitions from individuals, organizations, and the department for review and commutation of sentences and pardoning of offenders in extraordinary cases, and shall make recommendations thereon to the governor.</w:t>
      </w:r>
    </w:p>
    <w:p>
      <w:pPr>
        <w:spacing w:before="0" w:after="0" w:line="408" w:lineRule="exact"/>
        <w:ind w:left="0" w:right="0" w:firstLine="576"/>
        <w:jc w:val="left"/>
      </w:pPr>
      <w:r>
        <w:rPr/>
        <w:t xml:space="preserve">(2) </w:t>
      </w:r>
      <w:r>
        <w:rPr>
          <w:u w:val="single"/>
        </w:rPr>
        <w:t xml:space="preserve">If a petitioner indicates in the petition an urgent need for the pardon or commutation including, but not limited to, a pending deportation order or deportation proceeding, the board shall consider expedited review of the application.</w:t>
      </w:r>
    </w:p>
    <w:p>
      <w:pPr>
        <w:spacing w:before="0" w:after="0" w:line="408" w:lineRule="exact"/>
        <w:ind w:left="0" w:right="0" w:firstLine="576"/>
        <w:jc w:val="left"/>
      </w:pPr>
      <w:r>
        <w:rPr>
          <w:u w:val="single"/>
        </w:rPr>
        <w:t xml:space="preserve">(3)</w:t>
      </w:r>
      <w:r>
        <w:rPr/>
        <w:t xml:space="preserve"> The board shall receive petitions from individuals or organizations for the restoration of civil rights lost by operation of state law as a result of convictions for federal offenses or out-of-state felonies. The board may issue certificates of restoration limited to engaging in political office. Any certifications granted by the board must be filed with the secretary of state to be effective. In all other cases, the board shall make recommendations to the governor.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shall not recommend that the governor grant clemency under subsection (1) of this section until a public hearing has been held on the petition. The prosecuting attorney of the county where the conviction was obtained shall be notified at least thirty days prior to the scheduled hearing that a petition has been filed and the date and place at which the hearing on the petition will be held. The board may waive the thirty-day notice requirement in cases where it determines that waiver is necessary to permit timely action on the petition. A copy of the petition shall be sent to the prosecuting attorney. The prosecuting attorney shall make reasonable efforts to notify victims, survivors of victims, witnesses, and the law enforcement agency or agencies that conducted the investigation, of the date and place of the hearing. Information regarding victims, survivors of victims, or witnesses receiving this notice are confidential and shall not be available to the offender. The board shall consider statements presented as set forth in RCW 7.69.032. This subsection is intended solely for the guidance of the board. Nothing in this section is intended or may be relied upon to create a right or benefit, substantive or procedural, enforceable at law by any person.</w:t>
      </w:r>
    </w:p>
    <w:p>
      <w:pPr>
        <w:spacing w:before="0" w:after="0" w:line="408" w:lineRule="exact"/>
        <w:ind w:left="0" w:right="0" w:firstLine="576"/>
        <w:jc w:val="left"/>
      </w:pPr>
      <w:r>
        <w:rPr>
          <w:u w:val="single"/>
        </w:rPr>
        <w:t xml:space="preserve">(5) An applicant is eligible for a pardon, commutation, or restoration of civil rights without regard to his or her immigration status.</w:t>
      </w:r>
    </w:p>
    <w:p/>
    <w:p>
      <w:pPr>
        <w:jc w:val="center"/>
      </w:pPr>
      <w:r>
        <w:rPr>
          <w:b/>
        </w:rPr>
        <w:t>--- END ---</w:t>
      </w:r>
    </w:p>
    <w:sectPr>
      <w:pgNumType w:start="1"/>
      <w:footerReference xmlns:r="http://schemas.openxmlformats.org/officeDocument/2006/relationships" r:id="R7693f0fb99b341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4ea0a0b51d44c9" /><Relationship Type="http://schemas.openxmlformats.org/officeDocument/2006/relationships/footer" Target="/word/footer1.xml" Id="R7693f0fb99b34153" /></Relationships>
</file>