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0800f8bb48b5" /></Relationships>
</file>

<file path=word/document.xml><?xml version="1.0" encoding="utf-8"?>
<w:document xmlns:w="http://schemas.openxmlformats.org/wordprocessingml/2006/main">
  <w:body>
    <w:p>
      <w:r>
        <w:t>Z-0126.2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Kauffman; by request of State Board for Community and Technical Colleges</w:t>
      </w:r>
    </w:p>
    <w:p/>
    <w:p>
      <w:r>
        <w:rPr>
          <w:t xml:space="preserve">Prefiled 12/23/24.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tuition waivers for tribal elders at Washington's community and technical colleges; and adding a new section to chapter 28B.15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community and technical college may waive all or a portion of tuition fees and services and activity fees for tribal elders over the age of 55 from eligible Indian tribes as defined in RCW 43.376.010.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state board for community and technical colleges may adopt and amend as necessary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b6be8948654468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7a587d674dbf" /><Relationship Type="http://schemas.openxmlformats.org/officeDocument/2006/relationships/footer" Target="/word/footer1.xml" Id="R9b6be89486544688" /></Relationships>
</file>