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d3054c8364286" /></Relationships>
</file>

<file path=word/document.xml><?xml version="1.0" encoding="utf-8"?>
<w:document xmlns:w="http://schemas.openxmlformats.org/wordprocessingml/2006/main">
  <w:body>
    <w:p>
      <w:r>
        <w:t>S-0200.1</w:t>
      </w:r>
    </w:p>
    <w:p>
      <w:pPr>
        <w:jc w:val="center"/>
      </w:pPr>
      <w:r>
        <w:t>_______________________________________________</w:t>
      </w:r>
    </w:p>
    <w:p/>
    <w:p>
      <w:pPr>
        <w:jc w:val="center"/>
      </w:pPr>
      <w:r>
        <w:rPr>
          <w:b/>
        </w:rPr>
        <w:t>SENATE BILL 5118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Orwall</w:t>
      </w:r>
    </w:p>
    <w:p/>
    <w:p>
      <w:r>
        <w:rPr>
          <w:t xml:space="preserve">Prefiled 12/27/24.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requirements for the clinical experience license for international medical graduates;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2023 c 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the secretary of children, youth, and families, or the secretary of corrections, issue a limited license to practice medicine in this state to persons who have been accepted for employment by the department of social and health services, the department of children, youth, and families,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the department of children, youth, and families,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w:t>
      </w:r>
      <w:r>
        <w:t>((</w:t>
      </w:r>
      <w:r>
        <w:rPr>
          <w:strike/>
        </w:rPr>
        <w:t xml:space="preserve">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strike/>
        </w:rPr>
        <w:t xml:space="preserve">(6)</w:t>
      </w:r>
      <w:r>
        <w:t>))</w:t>
      </w:r>
      <w:r>
        <w:rPr/>
        <w:t xml:space="preserve">(a) Upon nomination by the chief medical officer of any hospital, appropriate medical practice </w:t>
      </w:r>
      <w:r>
        <w:rPr>
          <w:u w:val="single"/>
        </w:rPr>
        <w:t xml:space="preserve">or physician employment group</w:t>
      </w:r>
      <w:r>
        <w:rPr/>
        <w:t xml:space="preserve"> located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t xml:space="preserve">(i) </w:t>
      </w:r>
      <w:r>
        <w:t>((</w:t>
      </w:r>
      <w:r>
        <w:rPr>
          <w:strike/>
        </w:rPr>
        <w:t xml:space="preserve">Has been a Washington state resident for at least one year;</w:t>
      </w:r>
    </w:p>
    <w:p>
      <w:pPr>
        <w:spacing w:before="0" w:after="0" w:line="408" w:lineRule="exact"/>
        <w:ind w:left="0" w:right="0" w:firstLine="576"/>
        <w:jc w:val="left"/>
      </w:pPr>
      <w:r>
        <w:rPr>
          <w:strike/>
        </w:rPr>
        <w:t xml:space="preserve">(ii)</w:t>
      </w:r>
      <w:r>
        <w:t>))</w:t>
      </w:r>
      <w:r>
        <w:rPr/>
        <w:t xml:space="preserve"> Provides proof the applicant is certified by the educational commission for foreign medical graduates;</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Has passed </w:t>
      </w:r>
      <w:r>
        <w:t>((</w:t>
      </w:r>
      <w:r>
        <w:rPr>
          <w:strike/>
        </w:rPr>
        <w:t xml:space="preserve">all</w:t>
      </w:r>
      <w:r>
        <w:t>))</w:t>
      </w:r>
      <w:r>
        <w:rPr/>
        <w:t xml:space="preserve"> steps </w:t>
      </w:r>
      <w:r>
        <w:rPr>
          <w:u w:val="single"/>
        </w:rPr>
        <w:t xml:space="preserve">one and two</w:t>
      </w:r>
      <w:r>
        <w:rPr/>
        <w:t xml:space="preserve"> of the United States medical licensing examination;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Submits to the commission background check process required of applicants generally.</w:t>
      </w:r>
    </w:p>
    <w:p>
      <w:pPr>
        <w:spacing w:before="0" w:after="0" w:line="408" w:lineRule="exact"/>
        <w:ind w:left="0" w:right="0" w:firstLine="576"/>
        <w:jc w:val="left"/>
      </w:pPr>
      <w:r>
        <w:rPr/>
        <w:t xml:space="preserve">(b) </w:t>
      </w:r>
      <w:r>
        <w:rPr>
          <w:u w:val="single"/>
        </w:rPr>
        <w:t xml:space="preserve">The commission at its sole discretion may elect to require alternative examinations, certifications, or assessments for those applicants experiencing hardship as described in section 1, chapter . . ., Laws of 2025 (Z-0078/25).</w:t>
      </w:r>
    </w:p>
    <w:p>
      <w:pPr>
        <w:spacing w:before="0" w:after="0" w:line="408" w:lineRule="exact"/>
        <w:ind w:left="0" w:right="0" w:firstLine="576"/>
        <w:jc w:val="left"/>
      </w:pPr>
      <w:r>
        <w:rPr>
          <w:u w:val="single"/>
        </w:rPr>
        <w:t xml:space="preserve">(c)</w:t>
      </w:r>
      <w:r>
        <w:rPr/>
        <w:t xml:space="preserve"> A license holder under this subsection may only practice:</w:t>
      </w:r>
    </w:p>
    <w:p>
      <w:pPr>
        <w:spacing w:before="0" w:after="0" w:line="408" w:lineRule="exact"/>
        <w:ind w:left="0" w:right="0" w:firstLine="576"/>
        <w:jc w:val="left"/>
      </w:pPr>
      <w:r>
        <w:rPr/>
        <w:t xml:space="preserve">(i) Under the supervision and control of a physician who is licensed in this state under this chapter or chapter 18.57 RCW and is of the same or substantially similar clinical specialty; and</w:t>
      </w:r>
    </w:p>
    <w:p>
      <w:pPr>
        <w:spacing w:before="0" w:after="0" w:line="408" w:lineRule="exact"/>
        <w:ind w:left="0" w:right="0" w:firstLine="576"/>
        <w:jc w:val="left"/>
      </w:pPr>
      <w:r>
        <w:rPr/>
        <w:t xml:space="preserve">(ii) Within the nominating facility or organization.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license holder must file with the commission a practice agreement between the license holder and the supervising physician who is of the same or substantially similar clinical specialty </w:t>
      </w:r>
      <w:r>
        <w:rPr>
          <w:u w:val="single"/>
        </w:rPr>
        <w:t xml:space="preserve">prior to beginning practice under this license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supervising physician may supervise no more than </w:t>
      </w:r>
      <w:r>
        <w:t>((</w:t>
      </w:r>
      <w:r>
        <w:rPr>
          <w:strike/>
        </w:rPr>
        <w:t xml:space="preserve">two</w:t>
      </w:r>
      <w:r>
        <w:t>))</w:t>
      </w:r>
      <w:r>
        <w:rPr/>
        <w:t xml:space="preserve"> </w:t>
      </w:r>
      <w:r>
        <w:rPr>
          <w:u w:val="single"/>
        </w:rPr>
        <w:t xml:space="preserve">four</w:t>
      </w:r>
      <w:r>
        <w:rPr/>
        <w:t xml:space="preserve"> license holders under this subsection unless the commission grants a request to increase this limit.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limited license issued under this subsection is valid for two years and may be renewed </w:t>
      </w:r>
      <w:r>
        <w:t>((</w:t>
      </w:r>
      <w:r>
        <w:rPr>
          <w:strike/>
        </w:rPr>
        <w:t xml:space="preserve">once</w:t>
      </w:r>
      <w:r>
        <w:t>))</w:t>
      </w:r>
      <w:r>
        <w:rPr/>
        <w:t xml:space="preserve"> </w:t>
      </w:r>
      <w:r>
        <w:rPr>
          <w:u w:val="single"/>
        </w:rPr>
        <w:t xml:space="preserve">three times</w:t>
      </w:r>
      <w:r>
        <w:rPr/>
        <w:t xml:space="preserve"> by the commission upon application for renewal by the nominating entity </w:t>
      </w:r>
      <w:r>
        <w:rPr>
          <w:u w:val="single"/>
        </w:rPr>
        <w:t xml:space="preserve">for a total of eight years</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(g) An individual licensed and practicing under authority of this license is a full scope licensed physician for all purposes, including medical practice, employment role definition, malpractice coverage, credentialing, and insurance billing for plans described in, but not limited to, Title 48 RCW, unless disciplinary action limits the scope of a particular license.</w:t>
      </w:r>
    </w:p>
    <w:p>
      <w:pPr>
        <w:spacing w:before="0" w:after="0" w:line="408" w:lineRule="exact"/>
        <w:ind w:left="0" w:right="0" w:firstLine="576"/>
        <w:jc w:val="left"/>
      </w:pPr>
      <w:r>
        <w:rPr>
          <w:u w:val="single"/>
        </w:rPr>
        <w:t xml:space="preserve">(h)</w:t>
      </w:r>
      <w:r>
        <w:rPr/>
        <w:t xml:space="preserve">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w:t>
      </w:r>
    </w:p>
    <w:p/>
    <w:p>
      <w:pPr>
        <w:jc w:val="center"/>
      </w:pPr>
      <w:r>
        <w:rPr>
          <w:b/>
        </w:rPr>
        <w:t>--- END ---</w:t>
      </w:r>
    </w:p>
    <w:sectPr>
      <w:pgNumType w:start="1"/>
      <w:footerReference xmlns:r="http://schemas.openxmlformats.org/officeDocument/2006/relationships" r:id="R397472c7d8384f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3d4afbbe8241e0" /><Relationship Type="http://schemas.openxmlformats.org/officeDocument/2006/relationships/footer" Target="/word/footer1.xml" Id="R397472c7d8384f02" /></Relationships>
</file>