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4bef4ab2df42da" /></Relationships>
</file>

<file path=word/document.xml><?xml version="1.0" encoding="utf-8"?>
<w:document xmlns:w="http://schemas.openxmlformats.org/wordprocessingml/2006/main">
  <w:body>
    <w:p>
      <w:r>
        <w:t>Z-0252.2</w:t>
      </w:r>
    </w:p>
    <w:p>
      <w:pPr>
        <w:jc w:val="center"/>
      </w:pPr>
      <w:r>
        <w:t>_______________________________________________</w:t>
      </w:r>
    </w:p>
    <w:p/>
    <w:p>
      <w:pPr>
        <w:jc w:val="center"/>
      </w:pPr>
      <w:r>
        <w:rPr>
          <w:b/>
        </w:rPr>
        <w:t>SENATE BILL 5120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and Riccelli; by request of Superintendent of Public Instruction</w:t>
      </w:r>
    </w:p>
    <w:p/>
    <w:p>
      <w:r>
        <w:rPr>
          <w:t xml:space="preserve">Prefiled 12/27/24.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learning assistance program; and reenacting and amending RCW 28A.150.260.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2024 c 262 s 2 and 2024 c 191 s 2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(c), (8),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Paraeducators,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0.728</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3.345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The superintendent shall develop rules that require school districts to use the additional funding provided under (a) of this subsection to support increased staffing, prevent layoffs, or increase salaries for the following staff types in the 2024-25 school year: Paraeducators, office support, and noninstructional aides. The superintendent shall collect data from school districts on how the increased allocations are used.</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2023-24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$178.98</w:t>
      </w:r>
    </w:p>
    <w:p>
      <w:pPr>
        <w:spacing w:before="0" w:after="0" w:line="408" w:lineRule="exact"/>
        <w:ind w:left="0" w:right="0" w:firstLine="0"/>
        <w:jc w:val="left"/>
        <w:tabs>
          <w:tab w:val="right" w:leader="dot" w:pos="9936"/>
        </w:tabs>
      </w:pPr>
      <w:r>
        <w:rPr/>
        <w:t xml:space="preserve">Utilities and insurance</w:t>
      </w:r>
      <w:r>
        <w:tab/>
      </w:r>
      <w:r>
        <w:rPr/>
        <w:t xml:space="preserve"> $430.26</w:t>
      </w:r>
    </w:p>
    <w:p>
      <w:pPr>
        <w:spacing w:before="0" w:after="0" w:line="408" w:lineRule="exact"/>
        <w:ind w:left="0" w:right="0" w:firstLine="0"/>
        <w:jc w:val="left"/>
        <w:tabs>
          <w:tab w:val="right" w:leader="dot" w:pos="9936"/>
        </w:tabs>
      </w:pPr>
      <w:r>
        <w:rPr/>
        <w:t xml:space="preserve">Curriculum and textbooks</w:t>
      </w:r>
      <w:r>
        <w:tab/>
      </w:r>
      <w:r>
        <w:rPr/>
        <w:t xml:space="preserve"> $164.48</w:t>
      </w:r>
    </w:p>
    <w:p>
      <w:pPr>
        <w:spacing w:before="0" w:after="0" w:line="408" w:lineRule="exact"/>
        <w:ind w:left="0" w:right="0" w:firstLine="0"/>
        <w:jc w:val="left"/>
        <w:tabs>
          <w:tab w:val="right" w:leader="dot" w:pos="9936"/>
        </w:tabs>
      </w:pPr>
      <w:r>
        <w:rPr/>
        <w:t xml:space="preserve">Other supplies </w:t>
      </w:r>
      <w:r>
        <w:tab/>
      </w:r>
      <w:r>
        <w:rPr/>
        <w:t xml:space="preserve"> $326.54</w:t>
      </w:r>
    </w:p>
    <w:p>
      <w:pPr>
        <w:spacing w:before="0" w:after="0" w:line="408" w:lineRule="exact"/>
        <w:ind w:left="0" w:right="0" w:firstLine="0"/>
        <w:jc w:val="left"/>
        <w:tabs>
          <w:tab w:val="right" w:leader="dot" w:pos="9936"/>
        </w:tabs>
      </w:pPr>
      <w:r>
        <w:rPr/>
        <w:t xml:space="preserve">Library materials</w:t>
      </w:r>
      <w:r>
        <w:tab/>
      </w:r>
      <w:r>
        <w:rPr/>
        <w:t xml:space="preserve">$22.65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$28.94</w:t>
      </w:r>
    </w:p>
    <w:p>
      <w:pPr>
        <w:spacing w:before="0" w:after="0" w:line="408" w:lineRule="exact"/>
        <w:ind w:left="0" w:right="0" w:firstLine="0"/>
        <w:jc w:val="left"/>
        <w:tabs>
          <w:tab w:val="right" w:leader="dot" w:pos="9936"/>
        </w:tabs>
      </w:pPr>
      <w:r>
        <w:rPr/>
        <w:t xml:space="preserve">Facilities maintenance</w:t>
      </w:r>
      <w:r>
        <w:tab/>
      </w:r>
      <w:r>
        <w:rPr/>
        <w:t xml:space="preserve"> $206.22</w:t>
      </w:r>
    </w:p>
    <w:p>
      <w:pPr>
        <w:spacing w:before="0" w:after="0" w:line="408" w:lineRule="exact"/>
        <w:ind w:left="0" w:right="0" w:firstLine="0"/>
        <w:jc w:val="left"/>
        <w:tabs>
          <w:tab w:val="right" w:leader="dot" w:pos="9936"/>
        </w:tabs>
      </w:pPr>
      <w:r>
        <w:rPr/>
        <w:t xml:space="preserve">Security and central office administration</w:t>
      </w:r>
      <w:r>
        <w:tab/>
      </w:r>
      <w:r>
        <w:rPr/>
        <w:t xml:space="preserve"> $146.37</w:t>
      </w:r>
    </w:p>
    <w:p>
      <w:pPr>
        <w:spacing w:before="120" w:after="0" w:line="408" w:lineRule="exact"/>
        <w:ind w:left="0" w:right="0" w:firstLine="576"/>
        <w:jc w:val="left"/>
      </w:pPr>
      <w:r>
        <w:rPr/>
        <w:t xml:space="preserve">(b) In addition to the amounts provided in (a) of this subsection, beginning in the 2023-24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$44.05</w:t>
      </w:r>
    </w:p>
    <w:p>
      <w:pPr>
        <w:spacing w:before="0" w:after="0" w:line="408" w:lineRule="exact"/>
        <w:ind w:left="0" w:right="0" w:firstLine="0"/>
        <w:jc w:val="left"/>
        <w:tabs>
          <w:tab w:val="right" w:leader="dot" w:pos="9936"/>
        </w:tabs>
      </w:pPr>
      <w:r>
        <w:rPr/>
        <w:t xml:space="preserve">Curriculum and textbooks</w:t>
      </w:r>
      <w:r>
        <w:tab/>
      </w:r>
      <w:r>
        <w:rPr/>
        <w:t xml:space="preserve">$48.06</w:t>
      </w:r>
    </w:p>
    <w:p>
      <w:pPr>
        <w:spacing w:before="0" w:after="0" w:line="408" w:lineRule="exact"/>
        <w:ind w:left="0" w:right="0" w:firstLine="0"/>
        <w:jc w:val="left"/>
        <w:tabs>
          <w:tab w:val="right" w:leader="dot" w:pos="9936"/>
        </w:tabs>
      </w:pPr>
      <w:r>
        <w:rPr/>
        <w:t xml:space="preserve">Other supplies </w:t>
      </w:r>
      <w:r>
        <w:tab/>
      </w:r>
      <w:r>
        <w:rPr/>
        <w:t xml:space="preserve"> $94.07</w:t>
      </w:r>
    </w:p>
    <w:p>
      <w:pPr>
        <w:spacing w:before="0" w:after="0" w:line="408" w:lineRule="exact"/>
        <w:ind w:left="0" w:right="0" w:firstLine="0"/>
        <w:jc w:val="left"/>
        <w:tabs>
          <w:tab w:val="right" w:leader="dot" w:pos="9936"/>
        </w:tabs>
      </w:pPr>
      <w:r>
        <w:rPr/>
        <w:t xml:space="preserve">Library materials</w:t>
      </w:r>
      <w:r>
        <w:tab/>
      </w:r>
      <w:r>
        <w:rPr/>
        <w:t xml:space="preserve">$6.05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$8.01</w:t>
      </w:r>
    </w:p>
    <w:p>
      <w:pPr>
        <w:spacing w:before="120" w:after="0" w:line="408" w:lineRule="exact"/>
        <w:ind w:left="0" w:right="0" w:firstLine="576"/>
        <w:jc w:val="left"/>
      </w:pPr>
      <w:r>
        <w:rPr/>
        <w:t xml:space="preserve">(c) The increased allocation amount of $21 per annual average full-time equivalent student for materials, supplies, and operating costs provided under (a) of this subsection is intended to address growing costs in the enumerated categories and may not be expended for any other purpose.</w:t>
      </w:r>
    </w:p>
    <w:p>
      <w:pPr>
        <w:spacing w:before="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w:t>
      </w:r>
      <w:r>
        <w:t>((</w:t>
      </w:r>
      <w:r>
        <w:rPr>
          <w:strike/>
        </w:rPr>
        <w:t xml:space="preserve">A</w:t>
      </w:r>
      <w:r>
        <w:t>))</w:t>
      </w:r>
    </w:p>
    <w:p>
      <w:pPr>
        <w:spacing w:before="0" w:after="0" w:line="408" w:lineRule="exact"/>
        <w:ind w:left="0" w:right="0" w:firstLine="576"/>
        <w:jc w:val="left"/>
      </w:pPr>
      <w:r>
        <w:rPr>
          <w:u w:val="single"/>
        </w:rPr>
        <w:t xml:space="preserve">(A) Until the 2026-27 school year, a</w:t>
      </w:r>
      <w:r>
        <w:rPr/>
        <w:t xml:space="preserve">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w:t>
      </w:r>
      <w:r>
        <w:t>((</w:t>
      </w:r>
      <w:r>
        <w:rPr>
          <w:strike/>
        </w:rPr>
        <w:t xml:space="preserve">A school continues to meet the definition of a qualifying school if the school: Participates in the United States department of agriculture's community eligibility provision; and met the definition of a qualifying school in the year immediately preceding their participation.</w:t>
      </w:r>
      <w:r>
        <w:t>))</w:t>
      </w:r>
      <w:r>
        <w:rPr/>
        <w:t xml:space="preserve"> </w:t>
      </w:r>
    </w:p>
    <w:p>
      <w:pPr>
        <w:spacing w:before="0" w:after="0" w:line="408" w:lineRule="exact"/>
        <w:ind w:left="0" w:right="0" w:firstLine="576"/>
        <w:jc w:val="left"/>
      </w:pPr>
      <w:r>
        <w:rPr>
          <w:u w:val="single"/>
        </w:rPr>
        <w:t xml:space="preserve">(B) Except as provided in (a)(iv) of this subsection, beginning with the 2026-27 school year, a qualifying school means a school that meets the criteria of one of the following tiers:</w:t>
      </w:r>
    </w:p>
    <w:p>
      <w:pPr>
        <w:spacing w:before="0" w:after="0" w:line="408" w:lineRule="exact"/>
        <w:ind w:left="0" w:right="0" w:firstLine="576"/>
        <w:jc w:val="left"/>
      </w:pPr>
      <w:r>
        <w:rPr>
          <w:u w:val="single"/>
        </w:rPr>
        <w:t xml:space="preserve">(I) Tier 1: A school in which the three-year rolling average of the prior year total annual average enrollment that qualifies for free or reduced-price meals is equal to or exceeds 70 percent of its total annual average enrollment;</w:t>
      </w:r>
    </w:p>
    <w:p>
      <w:pPr>
        <w:spacing w:before="0" w:after="0" w:line="408" w:lineRule="exact"/>
        <w:ind w:left="0" w:right="0" w:firstLine="576"/>
        <w:jc w:val="left"/>
      </w:pPr>
      <w:r>
        <w:rPr>
          <w:u w:val="single"/>
        </w:rPr>
        <w:t xml:space="preserve">(II) Tier 2: A school in which the three-year rolling average of the prior year total annual average enrollment that qualifies for free or reduced-price meals is between 50 and 69.9 percent of its total annual average enrollment; and</w:t>
      </w:r>
    </w:p>
    <w:p>
      <w:pPr>
        <w:spacing w:before="0" w:after="0" w:line="408" w:lineRule="exact"/>
        <w:ind w:left="0" w:right="0" w:firstLine="576"/>
        <w:jc w:val="left"/>
      </w:pPr>
      <w:r>
        <w:rPr>
          <w:u w:val="single"/>
        </w:rPr>
        <w:t xml:space="preserve">(III) Tier 3: A school in which the three-year rolling average of the prior year total annual average enrollment that qualifies for free or reduced-price meals is between 30 and 49.9 percent of its total annual average enrollment.</w:t>
      </w:r>
    </w:p>
    <w:p>
      <w:pPr>
        <w:spacing w:before="0" w:after="0" w:line="408" w:lineRule="exact"/>
        <w:ind w:left="0" w:right="0" w:firstLine="576"/>
        <w:jc w:val="left"/>
      </w:pPr>
      <w:r>
        <w:rPr>
          <w:u w:val="single"/>
        </w:rPr>
        <w:t xml:space="preserve">(C)(I)</w:t>
      </w:r>
      <w:r>
        <w:rPr/>
        <w:t xml:space="preserve"> The minimum allocation for this additional high poverty-based allocation must provide for each level of prototypical school resources to provide, on a statewide average, </w:t>
      </w:r>
      <w:r>
        <w:t>((</w:t>
      </w:r>
      <w:r>
        <w:rPr>
          <w:strike/>
        </w:rPr>
        <w:t xml:space="preserve">1.1</w:t>
      </w:r>
      <w:r>
        <w:t>))</w:t>
      </w:r>
      <w:r>
        <w:rPr/>
        <w:t xml:space="preserve"> </w:t>
      </w:r>
      <w:r>
        <w:rPr>
          <w:u w:val="single"/>
        </w:rPr>
        <w:t xml:space="preserve">1.6</w:t>
      </w:r>
      <w:r>
        <w:rPr/>
        <w:t xml:space="preserve">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 Beginning in the 2026-27 school year, the allocations outlined in this subsection (10)(a)(ii)(C) shall be based on the eligibility tiers in (a)(ii)(B) of this subsection as follows:</w:t>
      </w:r>
    </w:p>
    <w:p>
      <w:pPr>
        <w:spacing w:before="0" w:after="0" w:line="408" w:lineRule="exact"/>
        <w:ind w:left="0" w:right="0" w:firstLine="576"/>
        <w:jc w:val="left"/>
      </w:pPr>
      <w:r>
        <w:rPr>
          <w:u w:val="single"/>
        </w:rPr>
        <w:t xml:space="preserve">(1) Tier 1 schools shall be allocated 2.2 hours per week;</w:t>
      </w:r>
    </w:p>
    <w:p>
      <w:pPr>
        <w:spacing w:before="0" w:after="0" w:line="408" w:lineRule="exact"/>
        <w:ind w:left="0" w:right="0" w:firstLine="576"/>
        <w:jc w:val="left"/>
      </w:pPr>
      <w:r>
        <w:rPr>
          <w:u w:val="single"/>
        </w:rPr>
        <w:t xml:space="preserve">(2) Tier 2 schools shall be allocated 1.6 hours per week; and</w:t>
      </w:r>
    </w:p>
    <w:p>
      <w:pPr>
        <w:spacing w:before="0" w:after="0" w:line="408" w:lineRule="exact"/>
        <w:ind w:left="0" w:right="0" w:firstLine="576"/>
        <w:jc w:val="left"/>
      </w:pPr>
      <w:r>
        <w:rPr>
          <w:u w:val="single"/>
        </w:rPr>
        <w:t xml:space="preserve">(3) Tier 3 schools shall be allocated 0.4 hours per week.</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w:t>
      </w:r>
      <w:r>
        <w:t>((</w:t>
      </w:r>
      <w:r>
        <w:rPr>
          <w:strike/>
        </w:rPr>
        <w:t xml:space="preserve">that is not participating in</w:t>
      </w:r>
      <w:r>
        <w:t>))</w:t>
      </w:r>
      <w:r>
        <w:rPr/>
        <w:t xml:space="preserve"> </w:t>
      </w:r>
      <w:r>
        <w:rPr>
          <w:u w:val="single"/>
        </w:rPr>
        <w:t xml:space="preserve">or through</w:t>
      </w:r>
      <w:r>
        <w:rPr/>
        <w:t xml:space="preserve"> the department of agriculture's community eligibility provision continues to meet the definition of a qualifying school under (a)(ii) of this subsection if the school met the definition during one year of the 2019-20 through 2022-23 school years, </w:t>
      </w:r>
      <w:r>
        <w:t>((</w:t>
      </w:r>
      <w:r>
        <w:rPr>
          <w:strike/>
        </w:rPr>
        <w:t xml:space="preserve">or</w:t>
      </w:r>
      <w:r>
        <w:t>))</w:t>
      </w:r>
      <w:r>
        <w:rPr/>
        <w:t xml:space="preserve"> in the prior school year</w:t>
      </w:r>
      <w:r>
        <w:rPr>
          <w:u w:val="single"/>
        </w:rPr>
        <w:t xml:space="preserve">, or if participating in the department of agriculture's community eligibility provision, in the year immediately preceding participation in the community eligibility provision</w:t>
      </w:r>
      <w:r>
        <w:rPr/>
        <w:t xml:space="preserve">.</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
      <w:pPr>
        <w:jc w:val="center"/>
      </w:pPr>
      <w:r>
        <w:rPr>
          <w:b/>
        </w:rPr>
        <w:t>--- END ---</w:t>
      </w:r>
    </w:p>
    <w:sectPr>
      <w:pgNumType w:start="1"/>
      <w:footerReference xmlns:r="http://schemas.openxmlformats.org/officeDocument/2006/relationships" r:id="Rd8533c5a5b574e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bb914eaf564634" /><Relationship Type="http://schemas.openxmlformats.org/officeDocument/2006/relationships/footer" Target="/word/footer1.xml" Id="Rd8533c5a5b574eea" /></Relationships>
</file>