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74677463a24519" /></Relationships>
</file>

<file path=word/document.xml><?xml version="1.0" encoding="utf-8"?>
<w:document xmlns:w="http://schemas.openxmlformats.org/wordprocessingml/2006/main">
  <w:body>
    <w:p>
      <w:r>
        <w:t>S-0116.1</w:t>
      </w:r>
    </w:p>
    <w:p>
      <w:pPr>
        <w:jc w:val="center"/>
      </w:pPr>
      <w:r>
        <w:t>_______________________________________________</w:t>
      </w:r>
    </w:p>
    <w:p/>
    <w:p>
      <w:pPr>
        <w:jc w:val="center"/>
      </w:pPr>
      <w:r>
        <w:rPr>
          <w:b/>
        </w:rPr>
        <w:t>SENATE BILL 5130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C. Wilson</w:t>
      </w:r>
    </w:p>
    <w:p/>
    <w:p>
      <w:r>
        <w:rPr>
          <w:t xml:space="preserve">Prefiled 01/02/25.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child care licensing fees; and amending RCW 43.216.300 and 43.216.305.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300</w:t>
      </w:r>
      <w:r>
        <w:rPr/>
        <w:t xml:space="preserve"> and 2018 c 58 s 41 are each amended to read as follows:</w:t>
      </w:r>
    </w:p>
    <w:p>
      <w:pPr>
        <w:spacing w:before="0" w:after="0" w:line="408" w:lineRule="exact"/>
        <w:ind w:left="0" w:right="0" w:firstLine="576"/>
        <w:jc w:val="left"/>
      </w:pPr>
      <w:r>
        <w:t>((</w:t>
      </w:r>
      <w:r>
        <w:rPr>
          <w:strike/>
        </w:rPr>
        <w:t xml:space="preserve">(1)</w:t>
      </w:r>
      <w:r>
        <w:t>))</w:t>
      </w:r>
      <w:r>
        <w:rPr/>
        <w:t xml:space="preserve"> The secretary </w:t>
      </w:r>
      <w:r>
        <w:t>((</w:t>
      </w:r>
      <w:r>
        <w:rPr>
          <w:strike/>
        </w:rPr>
        <w:t xml:space="preserve">shall</w:t>
      </w:r>
      <w:r>
        <w:t>))</w:t>
      </w:r>
      <w:r>
        <w:rPr/>
        <w:t xml:space="preserve"> </w:t>
      </w:r>
      <w:r>
        <w:rPr>
          <w:u w:val="single"/>
        </w:rPr>
        <w:t xml:space="preserve">may not</w:t>
      </w:r>
      <w:r>
        <w:rPr/>
        <w:t xml:space="preserve"> charge fees to the licensee for obtaining a </w:t>
      </w:r>
      <w:r>
        <w:rPr>
          <w:u w:val="single"/>
        </w:rPr>
        <w:t xml:space="preserve">child care</w:t>
      </w:r>
      <w:r>
        <w:rPr/>
        <w:t xml:space="preserve"> license. </w:t>
      </w:r>
      <w:r>
        <w:t>((</w:t>
      </w:r>
      <w:r>
        <w:rPr>
          <w:strike/>
        </w:rPr>
        <w:t xml:space="preserve">The secretary may waive the fees when, in the discretion of the secretary, the fees would not be in the best interest of public health and safety, or when the fees would be to the financial disadvantage of the state.</w:t>
      </w:r>
    </w:p>
    <w:p>
      <w:pPr>
        <w:spacing w:before="0" w:after="0" w:line="408" w:lineRule="exact"/>
        <w:ind w:left="0" w:right="0" w:firstLine="576"/>
        <w:jc w:val="left"/>
      </w:pPr>
      <w:r>
        <w:rPr>
          <w:strike/>
        </w:rPr>
        <w:t xml:space="preserve">(2) Fees charged shall be based on, but shall not exceed, the cost to the department for the licensure of the activity or class of activities and may include costs of necessary inspection.</w:t>
      </w:r>
    </w:p>
    <w:p>
      <w:pPr>
        <w:spacing w:before="0" w:after="0" w:line="408" w:lineRule="exact"/>
        <w:ind w:left="0" w:right="0" w:firstLine="576"/>
        <w:jc w:val="left"/>
      </w:pPr>
      <w:r>
        <w:rPr>
          <w:strike/>
        </w:rPr>
        <w:t xml:space="preserve">(3) The secretary shall establish the fees charged by rule.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305</w:t>
      </w:r>
      <w:r>
        <w:rPr/>
        <w:t xml:space="preserve"> and 2021 c 304 s 14 are each amended to read as follows:</w:t>
      </w:r>
    </w:p>
    <w:p>
      <w:pPr>
        <w:spacing w:before="0" w:after="0" w:line="408" w:lineRule="exact"/>
        <w:ind w:left="0" w:right="0" w:firstLine="576"/>
        <w:jc w:val="left"/>
      </w:pPr>
      <w:r>
        <w:rPr/>
        <w:t xml:space="preserve">(1) Each agency shall make application for a license or the continuation of a full license to the department using a method prescribed by the department. Upon receipt of such application, the department shall either grant or deny a license or continuation of a full license within ninety days. A license or continuation shall be granted if the agency meets the minimum requirements set forth in this chapter and the departmental requirements consistent with this chapter, except that an initial license may be issued as provided in RCW 43.216.315. The department shall consider whether an agency is in good standing, as defined in subsection (4)(b) of this section, before granting a continuation of a full license. Full licenses provided for in this chapter shall continue to remain valid so long as the licensee meets the requirements for a nonexpiring license in subsection (2) of this section and may be transferred to a new licensee in the event of a transfer of ownership of a child care operation. The licensee, however, shall advise the secretary of any material change in circumstances which might constitute grounds for reclassification of license as to category. The license issued under this chapter applies only to the licensee and the location stated in the application. For licensed family day care homes having an acceptable history of child care, the license may remain in effect for two weeks after a move.</w:t>
      </w:r>
    </w:p>
    <w:p>
      <w:pPr>
        <w:spacing w:before="0" w:after="0" w:line="408" w:lineRule="exact"/>
        <w:ind w:left="0" w:right="0" w:firstLine="576"/>
        <w:jc w:val="left"/>
      </w:pPr>
      <w:r>
        <w:rPr/>
        <w:t xml:space="preserve">(2) In order to qualify for a nonexpiring full license, a licensee must meet the following requirements on an annual basis as established from the date of initial licensure:</w:t>
      </w:r>
    </w:p>
    <w:p>
      <w:pPr>
        <w:spacing w:before="0" w:after="0" w:line="408" w:lineRule="exact"/>
        <w:ind w:left="0" w:right="0" w:firstLine="576"/>
        <w:jc w:val="left"/>
      </w:pPr>
      <w:r>
        <w:rPr/>
        <w:t xml:space="preserve">(a) </w:t>
      </w:r>
      <w:r>
        <w:t>((</w:t>
      </w:r>
      <w:r>
        <w:rPr>
          <w:strike/>
        </w:rPr>
        <w:t xml:space="preserve">Submit the annual licensing fee;</w:t>
      </w:r>
    </w:p>
    <w:p>
      <w:pPr>
        <w:spacing w:before="0" w:after="0" w:line="408" w:lineRule="exact"/>
        <w:ind w:left="0" w:right="0" w:firstLine="576"/>
        <w:jc w:val="left"/>
      </w:pPr>
      <w:r>
        <w:rPr>
          <w:strike/>
        </w:rPr>
        <w:t xml:space="preserve">(b)</w:t>
      </w:r>
      <w:r>
        <w:t>))</w:t>
      </w:r>
      <w:r>
        <w:rPr/>
        <w:t xml:space="preserve"> Submit a declaration to the department indicating the licensee's intent to continue operating a licensed child care program, or the intent to cease operation on a date certain;</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Submit a declaration of compliance with all licensing rules;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For all current employees of the agency and as defined by department rule, submit background check applications into the department's electronic workforce registry on the schedule established by the department.</w:t>
      </w:r>
    </w:p>
    <w:p>
      <w:pPr>
        <w:spacing w:before="0" w:after="0" w:line="408" w:lineRule="exact"/>
        <w:ind w:left="0" w:right="0" w:firstLine="576"/>
        <w:jc w:val="left"/>
      </w:pPr>
      <w:r>
        <w:rPr/>
        <w:t xml:space="preserve">(3) If a licensee fails to meet the requirements in subsection (2) of this section for continuation of a full license the license expires and the licensee must submit a new application for licensure under this chapter.</w:t>
      </w:r>
    </w:p>
    <w:p>
      <w:pPr>
        <w:spacing w:before="0" w:after="0" w:line="408" w:lineRule="exact"/>
        <w:ind w:left="0" w:right="0" w:firstLine="576"/>
        <w:jc w:val="left"/>
      </w:pPr>
      <w:r>
        <w:rPr/>
        <w:t xml:space="preserve">(4)(a) Nothing about the nonexpiring license process may interfere with the department's established monitoring practice.</w:t>
      </w:r>
    </w:p>
    <w:p>
      <w:pPr>
        <w:spacing w:before="0" w:after="0" w:line="408" w:lineRule="exact"/>
        <w:ind w:left="0" w:right="0" w:firstLine="576"/>
        <w:jc w:val="left"/>
      </w:pPr>
      <w:r>
        <w:rPr/>
        <w:t xml:space="preserve">(b) For the purpose of this section, an agency is considered to be in good standing if in the intervening period between monitoring visits the agency does not have any of the following:</w:t>
      </w:r>
    </w:p>
    <w:p>
      <w:pPr>
        <w:spacing w:before="0" w:after="0" w:line="408" w:lineRule="exact"/>
        <w:ind w:left="0" w:right="0" w:firstLine="576"/>
        <w:jc w:val="left"/>
      </w:pPr>
      <w:r>
        <w:rPr/>
        <w:t xml:space="preserve">(i) Valid complaints;</w:t>
      </w:r>
    </w:p>
    <w:p>
      <w:pPr>
        <w:spacing w:before="0" w:after="0" w:line="408" w:lineRule="exact"/>
        <w:ind w:left="0" w:right="0" w:firstLine="576"/>
        <w:jc w:val="left"/>
      </w:pPr>
      <w:r>
        <w:rPr/>
        <w:t xml:space="preserve">(ii) A history of noncompliance related to those valid complaints or pending from prior monitoring visits; or</w:t>
      </w:r>
    </w:p>
    <w:p>
      <w:pPr>
        <w:spacing w:before="0" w:after="0" w:line="408" w:lineRule="exact"/>
        <w:ind w:left="0" w:right="0" w:firstLine="576"/>
        <w:jc w:val="left"/>
      </w:pPr>
      <w:r>
        <w:rPr/>
        <w:t xml:space="preserve">(iii) Other information that when evaluated would result in a finding of noncompliance with this section.</w:t>
      </w:r>
    </w:p>
    <w:p>
      <w:pPr>
        <w:spacing w:before="0" w:after="0" w:line="408" w:lineRule="exact"/>
        <w:ind w:left="0" w:right="0" w:firstLine="576"/>
        <w:jc w:val="left"/>
      </w:pPr>
      <w:r>
        <w:rPr/>
        <w:t xml:space="preserve">(c) The department shall consider whether an agency is in good standing when determining the most appropriate approach and process for monitoring visits, for the purposes of administrative efficiency while protecting children, consistent with this chapter. If the department determines that an agency is not in good standing, the department may issue a probationary license, as provided in RCW 43.216.320.</w:t>
      </w:r>
    </w:p>
    <w:p/>
    <w:p>
      <w:pPr>
        <w:jc w:val="center"/>
      </w:pPr>
      <w:r>
        <w:rPr>
          <w:b/>
        </w:rPr>
        <w:t>--- END ---</w:t>
      </w:r>
    </w:p>
    <w:sectPr>
      <w:pgNumType w:start="1"/>
      <w:footerReference xmlns:r="http://schemas.openxmlformats.org/officeDocument/2006/relationships" r:id="R32c89b64ebc24ca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98799e80ea4f98" /><Relationship Type="http://schemas.openxmlformats.org/officeDocument/2006/relationships/footer" Target="/word/footer1.xml" Id="R32c89b64ebc24ca3" /></Relationships>
</file>