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25bd57eb994a55" /></Relationships>
</file>

<file path=word/document.xml><?xml version="1.0" encoding="utf-8"?>
<w:document xmlns:w="http://schemas.openxmlformats.org/wordprocessingml/2006/main">
  <w:body>
    <w:p>
      <w:r>
        <w:t>S-0420.1</w:t>
      </w:r>
    </w:p>
    <w:p>
      <w:pPr>
        <w:jc w:val="center"/>
      </w:pPr>
      <w:r>
        <w:t>_______________________________________________</w:t>
      </w:r>
    </w:p>
    <w:p/>
    <w:p>
      <w:pPr>
        <w:jc w:val="center"/>
      </w:pPr>
      <w:r>
        <w:rPr>
          <w:b/>
        </w:rPr>
        <w:t>SENATE BILL 5148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Bateman</w:t>
      </w:r>
    </w:p>
    <w:p/>
    <w:p>
      <w:r>
        <w:rPr>
          <w:t xml:space="preserve">Prefiled 01/07/25.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compliance with the housing element requirements of the growth management act; amending RCW 36.70A.290, 36.70A.320, and 36.70A.130; reenacting and amending RCW 36.70A.280 and 43.21C.495;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(1)(a) A county or city that is required or chooses to plan under RCW 36.70A.040 must submit any housing element required under RCW 36.70A.070(2) and any housing development regulations adopted or amended on or after the effective date of this section to the department for review to determine whether the housing element or housing development regulations comply with the laws and regulations identified in subsection (5) of this section.</w:t>
      </w:r>
    </w:p>
    <w:p>
      <w:pPr>
        <w:spacing w:before="0" w:after="0" w:line="408" w:lineRule="exact"/>
        <w:ind w:left="0" w:right="0" w:firstLine="576"/>
        <w:jc w:val="left"/>
      </w:pPr>
      <w:r>
        <w:rPr/>
        <w:t xml:space="preserve">(b) A county or city must submit its application to the department as follows:</w:t>
      </w:r>
    </w:p>
    <w:p>
      <w:pPr>
        <w:spacing w:before="0" w:after="0" w:line="408" w:lineRule="exact"/>
        <w:ind w:left="0" w:right="0" w:firstLine="576"/>
        <w:jc w:val="left"/>
      </w:pPr>
      <w:r>
        <w:rPr/>
        <w:t xml:space="preserve">(i) Within 10 days after any final action to amend, repeal, or replace the housing element or housing development regulations; and</w:t>
      </w:r>
    </w:p>
    <w:p>
      <w:pPr>
        <w:spacing w:before="0" w:after="0" w:line="408" w:lineRule="exact"/>
        <w:ind w:left="0" w:right="0" w:firstLine="576"/>
        <w:jc w:val="left"/>
      </w:pPr>
      <w:r>
        <w:rPr/>
        <w:t xml:space="preserve">(ii) No later than six months after the date that: (A) Each comprehensive plan update is due under RCW 36.70A.130; and (B) each five-year implementation progress report is due under RCW 36.70A.130(9)(a).</w:t>
      </w:r>
    </w:p>
    <w:p>
      <w:pPr>
        <w:spacing w:before="0" w:after="0" w:line="408" w:lineRule="exact"/>
        <w:ind w:left="0" w:right="0" w:firstLine="576"/>
        <w:jc w:val="left"/>
      </w:pPr>
      <w:r>
        <w:rPr/>
        <w:t xml:space="preserve">(c) Notwithstanding (a) of this subsection, the department may review housing development regulations adopted or amended before the effective date of this section if amendments to those regulations are necessary to implement the housing element or any laws and regulations identified in subsection (5) of this section.</w:t>
      </w:r>
    </w:p>
    <w:p>
      <w:pPr>
        <w:spacing w:before="0" w:after="0" w:line="408" w:lineRule="exact"/>
        <w:ind w:left="0" w:right="0" w:firstLine="576"/>
        <w:jc w:val="left"/>
      </w:pPr>
      <w:r>
        <w:rPr/>
        <w:t xml:space="preserve">(2) Notwithstanding RCW 36.70A.320(1), a housing element or housing development regulation subject to review under this section does not take effect until the department issues a final decision determining that the housing element or housing development regulation complies with the laws and regulations identified in subsection (5) of this section.</w:t>
      </w:r>
    </w:p>
    <w:p>
      <w:pPr>
        <w:spacing w:before="0" w:after="0" w:line="408" w:lineRule="exact"/>
        <w:ind w:left="0" w:right="0" w:firstLine="576"/>
        <w:jc w:val="left"/>
      </w:pPr>
      <w:r>
        <w:rPr/>
        <w:t xml:space="preserve">(3)(a) An application for review must include, at a minimum, the following:</w:t>
      </w:r>
    </w:p>
    <w:p>
      <w:pPr>
        <w:spacing w:before="0" w:after="0" w:line="408" w:lineRule="exact"/>
        <w:ind w:left="0" w:right="0" w:firstLine="576"/>
        <w:jc w:val="left"/>
      </w:pPr>
      <w:r>
        <w:rPr/>
        <w:t xml:space="preserve">(i) A cover letter from the legislative authority requesting review of the housing element or housing development regulations;</w:t>
      </w:r>
    </w:p>
    <w:p>
      <w:pPr>
        <w:spacing w:before="0" w:after="0" w:line="408" w:lineRule="exact"/>
        <w:ind w:left="0" w:right="0" w:firstLine="576"/>
        <w:jc w:val="left"/>
      </w:pPr>
      <w:r>
        <w:rPr/>
        <w:t xml:space="preserve">(ii) A copy of the adopted ordinance or resolution taking the legislative action or actions required to adopt the housing element or housing development regulations;</w:t>
      </w:r>
    </w:p>
    <w:p>
      <w:pPr>
        <w:spacing w:before="0" w:after="0" w:line="408" w:lineRule="exact"/>
        <w:ind w:left="0" w:right="0" w:firstLine="576"/>
        <w:jc w:val="left"/>
      </w:pPr>
      <w:r>
        <w:rPr/>
        <w:t xml:space="preserve">(iii) A statement explaining how the adopted housing element or housing development regulations comply with the laws and regulations identified in subsection (5) of this section; and</w:t>
      </w:r>
    </w:p>
    <w:p>
      <w:pPr>
        <w:spacing w:before="0" w:after="0" w:line="408" w:lineRule="exact"/>
        <w:ind w:left="0" w:right="0" w:firstLine="576"/>
        <w:jc w:val="left"/>
      </w:pPr>
      <w:r>
        <w:rPr/>
        <w:t xml:space="preserve">(iv) A copy of the record developed by the city or county at any public meeting or public hearing at which action was taken on the housing element or housing development regulations.</w:t>
      </w:r>
    </w:p>
    <w:p>
      <w:pPr>
        <w:spacing w:before="0" w:after="0" w:line="408" w:lineRule="exact"/>
        <w:ind w:left="0" w:right="0" w:firstLine="576"/>
        <w:jc w:val="left"/>
      </w:pPr>
      <w:r>
        <w:rPr/>
        <w:t xml:space="preserve">(b) For purposes of this subsection, "action" and "meeting" have the same definitions as in RCW 42.30.020.</w:t>
      </w:r>
    </w:p>
    <w:p>
      <w:pPr>
        <w:spacing w:before="0" w:after="0" w:line="408" w:lineRule="exact"/>
        <w:ind w:left="0" w:right="0" w:firstLine="576"/>
        <w:jc w:val="left"/>
      </w:pPr>
      <w:r>
        <w:rPr/>
        <w:t xml:space="preserve">(4)(a) Within 90 days of the date of receipt of an application, the department shall issue a final decision determining whether the housing element and any housing development regulations comply with the laws and regulations identified in subsection (5) of this section.</w:t>
      </w:r>
    </w:p>
    <w:p>
      <w:pPr>
        <w:spacing w:before="0" w:after="0" w:line="408" w:lineRule="exact"/>
        <w:ind w:left="0" w:right="0" w:firstLine="576"/>
        <w:jc w:val="left"/>
      </w:pPr>
      <w:r>
        <w:rPr/>
        <w:t xml:space="preserve">(b) The department must issue its final decision in the form of a written statement, including findings of fact and conclusions, and noting the date of the issuance of its decision. The department's issued decision must conspicuously and plainly state that it is the department's final decision.</w:t>
      </w:r>
    </w:p>
    <w:p>
      <w:pPr>
        <w:spacing w:before="0" w:after="0" w:line="408" w:lineRule="exact"/>
        <w:ind w:left="0" w:right="0" w:firstLine="576"/>
        <w:jc w:val="left"/>
      </w:pPr>
      <w:r>
        <w:rPr/>
        <w:t xml:space="preserve">(c) The department shall promptly publish its final decision as follows:</w:t>
      </w:r>
    </w:p>
    <w:p>
      <w:pPr>
        <w:spacing w:before="0" w:after="0" w:line="408" w:lineRule="exact"/>
        <w:ind w:left="0" w:right="0" w:firstLine="576"/>
        <w:jc w:val="left"/>
      </w:pPr>
      <w:r>
        <w:rPr/>
        <w:t xml:space="preserve">(i) Notify the city or county in writing of its decision;</w:t>
      </w:r>
    </w:p>
    <w:p>
      <w:pPr>
        <w:spacing w:before="0" w:after="0" w:line="408" w:lineRule="exact"/>
        <w:ind w:left="0" w:right="0" w:firstLine="576"/>
        <w:jc w:val="left"/>
      </w:pPr>
      <w:r>
        <w:rPr/>
        <w:t xml:space="preserve">(ii) Publish a notice of action in the Washington State Register;</w:t>
      </w:r>
    </w:p>
    <w:p>
      <w:pPr>
        <w:spacing w:before="0" w:after="0" w:line="408" w:lineRule="exact"/>
        <w:ind w:left="0" w:right="0" w:firstLine="576"/>
        <w:jc w:val="left"/>
      </w:pPr>
      <w:r>
        <w:rPr/>
        <w:t xml:space="preserve">(iii) Post a notice of its decision on the agency website; and</w:t>
      </w:r>
    </w:p>
    <w:p>
      <w:pPr>
        <w:spacing w:before="0" w:after="0" w:line="408" w:lineRule="exact"/>
        <w:ind w:left="0" w:right="0" w:firstLine="576"/>
        <w:jc w:val="left"/>
      </w:pPr>
      <w:r>
        <w:rPr/>
        <w:t xml:space="preserve">(iv) Notify other relevant state agencies regarding the decision.</w:t>
      </w:r>
    </w:p>
    <w:p>
      <w:pPr>
        <w:spacing w:before="0" w:after="0" w:line="408" w:lineRule="exact"/>
        <w:ind w:left="0" w:right="0" w:firstLine="576"/>
        <w:jc w:val="left"/>
      </w:pPr>
      <w:r>
        <w:rPr/>
        <w:t xml:space="preserve">(5)(a) The department shall issue a determination of compliance for a housing element or housing development regulation unless it finds that the housing element or housing development regulation is not consistent with any of the following laws and regulations:</w:t>
      </w:r>
    </w:p>
    <w:p>
      <w:pPr>
        <w:spacing w:before="0" w:after="0" w:line="408" w:lineRule="exact"/>
        <w:ind w:left="0" w:right="0" w:firstLine="576"/>
        <w:jc w:val="left"/>
      </w:pPr>
      <w:r>
        <w:rPr/>
        <w:t xml:space="preserve">(i) The housing planning goal set forth in RCW 36.70A.020(4);</w:t>
      </w:r>
    </w:p>
    <w:p>
      <w:pPr>
        <w:spacing w:before="0" w:after="0" w:line="408" w:lineRule="exact"/>
        <w:ind w:left="0" w:right="0" w:firstLine="576"/>
        <w:jc w:val="left"/>
      </w:pPr>
      <w:r>
        <w:rPr/>
        <w:t xml:space="preserve">(ii) The housing element requirements set forth in RCW 36.70A.070(2);</w:t>
      </w:r>
    </w:p>
    <w:p>
      <w:pPr>
        <w:spacing w:before="0" w:after="0" w:line="408" w:lineRule="exact"/>
        <w:ind w:left="0" w:right="0" w:firstLine="576"/>
        <w:jc w:val="left"/>
      </w:pPr>
      <w:r>
        <w:rPr/>
        <w:t xml:space="preserve">(iii) Any relevant rules adopted by the department;</w:t>
      </w:r>
    </w:p>
    <w:p>
      <w:pPr>
        <w:spacing w:before="0" w:after="0" w:line="408" w:lineRule="exact"/>
        <w:ind w:left="0" w:right="0" w:firstLine="576"/>
        <w:jc w:val="left"/>
      </w:pPr>
      <w:r>
        <w:rPr/>
        <w:t xml:space="preserve">(iv) Any relevant state environmental policy act requirements in chapter 43.21C RCW;</w:t>
      </w:r>
    </w:p>
    <w:p>
      <w:pPr>
        <w:spacing w:before="0" w:after="0" w:line="408" w:lineRule="exact"/>
        <w:ind w:left="0" w:right="0" w:firstLine="576"/>
        <w:jc w:val="left"/>
      </w:pPr>
      <w:r>
        <w:rPr/>
        <w:t xml:space="preserve">(v) The county's or city's comprehensive plan;</w:t>
      </w:r>
    </w:p>
    <w:p>
      <w:pPr>
        <w:spacing w:before="0" w:after="0" w:line="408" w:lineRule="exact"/>
        <w:ind w:left="0" w:right="0" w:firstLine="576"/>
        <w:jc w:val="left"/>
      </w:pPr>
      <w:r>
        <w:rPr/>
        <w:t xml:space="preserve">(vi) Emergency shelters, transitional housing, emergency housing, and permanent supportive housing requirements in RCW 35.21.683 and 35A.21.430;</w:t>
      </w:r>
    </w:p>
    <w:p>
      <w:pPr>
        <w:spacing w:before="0" w:after="0" w:line="408" w:lineRule="exact"/>
        <w:ind w:left="0" w:right="0" w:firstLine="576"/>
        <w:jc w:val="left"/>
      </w:pPr>
      <w:r>
        <w:rPr/>
        <w:t xml:space="preserve">(vii) Co-living housing requirements in RCW 36.70A.535;</w:t>
      </w:r>
    </w:p>
    <w:p>
      <w:pPr>
        <w:spacing w:before="0" w:after="0" w:line="408" w:lineRule="exact"/>
        <w:ind w:left="0" w:right="0" w:firstLine="576"/>
        <w:jc w:val="left"/>
      </w:pPr>
      <w:r>
        <w:rPr/>
        <w:t xml:space="preserve">(viii) Density bonuses required in RCW 36.70A.545;</w:t>
      </w:r>
    </w:p>
    <w:p>
      <w:pPr>
        <w:spacing w:before="0" w:after="0" w:line="408" w:lineRule="exact"/>
        <w:ind w:left="0" w:right="0" w:firstLine="576"/>
        <w:jc w:val="left"/>
      </w:pPr>
      <w:r>
        <w:rPr/>
        <w:t xml:space="preserve">(ix) Parking requirements in RCW 36.70A.620 and 36.70A.622; or</w:t>
      </w:r>
    </w:p>
    <w:p>
      <w:pPr>
        <w:spacing w:before="0" w:after="0" w:line="408" w:lineRule="exact"/>
        <w:ind w:left="0" w:right="0" w:firstLine="576"/>
        <w:jc w:val="left"/>
      </w:pPr>
      <w:r>
        <w:rPr/>
        <w:t xml:space="preserve">(x) Housing requirements in RCW 36.70A.635, 36.70A.636, 36.70A.637, 36.70A.638, 36.70A.680, 36.70A.681, 36.70A.682, 36.70A.696, 36.70A.697, 36.70A.698, and 36.70A.699.</w:t>
      </w:r>
    </w:p>
    <w:p>
      <w:pPr>
        <w:spacing w:before="0" w:after="0" w:line="408" w:lineRule="exact"/>
        <w:ind w:left="0" w:right="0" w:firstLine="576"/>
        <w:jc w:val="left"/>
      </w:pPr>
      <w:r>
        <w:rPr/>
        <w:t xml:space="preserve">(b) Within six months of the effective date of this section, the department shall publish a defined set of minimum objective standards that jurisdictions must meet in order to comply with this section.</w:t>
      </w:r>
    </w:p>
    <w:p>
      <w:pPr>
        <w:spacing w:before="0" w:after="0" w:line="408" w:lineRule="exact"/>
        <w:ind w:left="0" w:right="0" w:firstLine="576"/>
        <w:jc w:val="left"/>
      </w:pPr>
      <w:r>
        <w:rPr/>
        <w:t xml:space="preserve">(6)(a) The department shall publish and regularly update a local government compliance list that includes, at minimum, the following information for each city or county:</w:t>
      </w:r>
    </w:p>
    <w:p>
      <w:pPr>
        <w:spacing w:before="0" w:after="0" w:line="408" w:lineRule="exact"/>
        <w:ind w:left="0" w:right="0" w:firstLine="576"/>
        <w:jc w:val="left"/>
      </w:pPr>
      <w:r>
        <w:rPr/>
        <w:t xml:space="preserve">(i) Whether the city or county is subject to the requirements in this section;</w:t>
      </w:r>
    </w:p>
    <w:p>
      <w:pPr>
        <w:spacing w:before="0" w:after="0" w:line="408" w:lineRule="exact"/>
        <w:ind w:left="0" w:right="0" w:firstLine="576"/>
        <w:jc w:val="left"/>
      </w:pPr>
      <w:r>
        <w:rPr/>
        <w:t xml:space="preserve">(ii) Whether the city or county has applied for a determination of compliance and, if so, the date of the application; and</w:t>
      </w:r>
    </w:p>
    <w:p>
      <w:pPr>
        <w:spacing w:before="0" w:after="0" w:line="408" w:lineRule="exact"/>
        <w:ind w:left="0" w:right="0" w:firstLine="576"/>
        <w:jc w:val="left"/>
      </w:pPr>
      <w:r>
        <w:rPr/>
        <w:t xml:space="preserve">(iii) Whether the department has issued a final decision on compliance for the city or county and, if so, the nature of the decision, the date that the decision was issued, and the status or outcome of any appeals.</w:t>
      </w:r>
    </w:p>
    <w:p>
      <w:pPr>
        <w:spacing w:before="0" w:after="0" w:line="408" w:lineRule="exact"/>
        <w:ind w:left="0" w:right="0" w:firstLine="576"/>
        <w:jc w:val="left"/>
      </w:pPr>
      <w:r>
        <w:rPr/>
        <w:t xml:space="preserve">(b) The local government compliance list must be made publicly available on the department's website.</w:t>
      </w:r>
    </w:p>
    <w:p>
      <w:pPr>
        <w:spacing w:before="0" w:after="0" w:line="408" w:lineRule="exact"/>
        <w:ind w:left="0" w:right="0" w:firstLine="576"/>
        <w:jc w:val="left"/>
      </w:pPr>
      <w:r>
        <w:rPr/>
        <w:t xml:space="preserve">(7) The department's final decision on compliance, and any housing element or housing development regulations subject to review under this section, may be appealed to the growth management hearings board by filing a petition as provided in RCW 36.70A.290.</w:t>
      </w:r>
    </w:p>
    <w:p>
      <w:pPr>
        <w:spacing w:before="0" w:after="0" w:line="408" w:lineRule="exact"/>
        <w:ind w:left="0" w:right="0" w:firstLine="576"/>
        <w:jc w:val="left"/>
      </w:pPr>
      <w:r>
        <w:rPr/>
        <w:t xml:space="preserve">(8)(a) A city or county subject to the requirements in this section may not deny an affordable or moderate-income housing development, or approve an affordable or moderate-income housing development with conditions or restrictions that have a substantial adverse impact on the viability of the development or the degree of affordability of the development unless at least one of the following conditions is met:</w:t>
      </w:r>
    </w:p>
    <w:p>
      <w:pPr>
        <w:spacing w:before="0" w:after="0" w:line="408" w:lineRule="exact"/>
        <w:ind w:left="0" w:right="0" w:firstLine="576"/>
        <w:jc w:val="left"/>
      </w:pPr>
      <w:r>
        <w:rPr/>
        <w:t xml:space="preserve">(i) The city or county has received a final decision from the department determining that its housing element and any housing development regulations comply with the laws and regulations identified in subsection (5) of this section;</w:t>
      </w:r>
    </w:p>
    <w:p>
      <w:pPr>
        <w:spacing w:before="0" w:after="0" w:line="408" w:lineRule="exact"/>
        <w:ind w:left="0" w:right="0" w:firstLine="576"/>
        <w:jc w:val="left"/>
      </w:pPr>
      <w:r>
        <w:rPr/>
        <w:t xml:space="preserve">(ii) The denial of the affordable or moderate-income housing development, or the approval of the affordable or moderate-income housing development with conditions or restrictions that have a substantial adverse impact on the viability of the development or the degree of affordability of the development, is required in order to comply with specific state or federal law;</w:t>
      </w:r>
    </w:p>
    <w:p>
      <w:pPr>
        <w:spacing w:before="0" w:after="0" w:line="408" w:lineRule="exact"/>
        <w:ind w:left="0" w:right="0" w:firstLine="576"/>
        <w:jc w:val="left"/>
      </w:pPr>
      <w:r>
        <w:rPr/>
        <w:t xml:space="preserve">(iii) The affordable or moderate-income housing development or proposed development site is located outside an urban growth area, in a critical area, in a critical area buffer, or in an area where residential uses are not allowed by the applicable shoreline master program; or</w:t>
      </w:r>
    </w:p>
    <w:p>
      <w:pPr>
        <w:spacing w:before="0" w:after="0" w:line="408" w:lineRule="exact"/>
        <w:ind w:left="0" w:right="0" w:firstLine="576"/>
        <w:jc w:val="left"/>
      </w:pPr>
      <w:r>
        <w:rPr/>
        <w:t xml:space="preserve">(iv) The affordable or moderate-income housing development or proposed development site is located in an area where neither the local jurisdiction's comprehensive plan nor zoning ordinance permits residential or mixed uses.</w:t>
      </w:r>
    </w:p>
    <w:p>
      <w:pPr>
        <w:spacing w:before="0" w:after="0" w:line="408" w:lineRule="exact"/>
        <w:ind w:left="0" w:right="0" w:firstLine="576"/>
        <w:jc w:val="left"/>
      </w:pPr>
      <w:r>
        <w:rPr/>
        <w:t xml:space="preserve">(b) The county or city must require the developer of an affordable or moderate-income housing development to include legally binding, enforceable restrictions on the development, recorded as a covenant or deed restriction, to ensure that the measures of affordability described in subsection (10)(a) of this section are met for a minimum 25-year period. The county or city must periodically audit compliance with the restrictions or provide another mechanism to ensure that the units committed to affordable or moderate-income housing meet the measures of affordability described in subsection (10)(a) of this section during the agreed term.</w:t>
      </w:r>
    </w:p>
    <w:p>
      <w:pPr>
        <w:spacing w:before="0" w:after="0" w:line="408" w:lineRule="exact"/>
        <w:ind w:left="0" w:right="0" w:firstLine="576"/>
        <w:jc w:val="left"/>
      </w:pPr>
      <w:r>
        <w:rPr/>
        <w:t xml:space="preserve">(9) The department may adopt any rules necessary to implement this section.</w:t>
      </w:r>
    </w:p>
    <w:p>
      <w:pPr>
        <w:spacing w:before="0" w:after="0" w:line="408" w:lineRule="exact"/>
        <w:ind w:left="0" w:right="0" w:firstLine="576"/>
        <w:jc w:val="left"/>
      </w:pPr>
      <w:r>
        <w:rPr/>
        <w:t xml:space="preserve">(10) The definitions in this subsection apply throughout this section unless the context clearly requires otherwise.</w:t>
      </w:r>
    </w:p>
    <w:p>
      <w:pPr>
        <w:spacing w:before="0" w:after="0" w:line="408" w:lineRule="exact"/>
        <w:ind w:left="0" w:right="0" w:firstLine="576"/>
        <w:jc w:val="left"/>
      </w:pPr>
      <w:r>
        <w:rPr/>
        <w:t xml:space="preserve">(a) "Affordable or moderate-income housing development" means a residential housing development where the developer has agreed to include legally binding, enforceable restrictions on the development, recorded as a covenant or deed restriction, to ensure that for at least 25-years:</w:t>
      </w:r>
    </w:p>
    <w:p>
      <w:pPr>
        <w:spacing w:before="0" w:after="0" w:line="408" w:lineRule="exact"/>
        <w:ind w:left="0" w:right="0" w:firstLine="576"/>
        <w:jc w:val="left"/>
      </w:pPr>
      <w:r>
        <w:rPr/>
        <w:t xml:space="preserve">(i) At least 20 percent of the units are for rental housing with monthly costs that do not exceed 30 percent of the monthly income of a household whose income is at 60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(ii) At least 20 percent of the units are for owner-occupied housing with monthly costs that do not exceed 30 percent of the monthly income of a household whose income is at 80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(iii) All of the units are for rental housing with monthly costs that do not exceed 30 percent of the monthly income of a household whose income is at 100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(iv) All of the units are for owner-occupied housing with monthly costs that do not exceed 30 percent of the monthly income of a household whose income is at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(b) "Housing development regulations" means any development regulations related to the housing element requirements under RCW 36.70A.070(2) including, but not limited to, development regulations related to affordable housing, middle housing, co-living housing, accessory dwelling units, emergency shelters, transitional housing, emergency housing, permanent supportive housing, conversions of nonresidential buildings to residential use, and any zoning maps and zoning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2023 c 334 s 7, 2023 c 332 s 6, and 2023 c 228 s 7 are each reenacted and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based on a city or county's actions taken to implement the requirements of RCW 36.70A.680 and 36.70A.681 within an urban growth area;</w:t>
      </w:r>
    </w:p>
    <w:p>
      <w:pPr>
        <w:spacing w:before="0" w:after="0" w:line="408" w:lineRule="exact"/>
        <w:ind w:left="0" w:right="0" w:firstLine="576"/>
        <w:jc w:val="left"/>
      </w:pPr>
      <w:r>
        <w:rPr/>
        <w:t xml:space="preserve">(b) That the 20-year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(f) That the department's final decision to approve or reject a proposed greenhouse gas emissions reduction subelement or amendments by a local government planning under RCW 36.70A.040 was not in compliance with the joint guidance issued by the department pursuant to RCW 70A.45.120; </w:t>
      </w:r>
      <w:r>
        <w:t>((</w:t>
      </w:r>
      <w:r>
        <w:rPr>
          <w:strike/>
        </w:rPr>
        <w:t xml:space="preserve">or</w:t>
      </w:r>
      <w:r>
        <w:t>))</w:t>
      </w:r>
    </w:p>
    <w:p>
      <w:pPr>
        <w:spacing w:before="0" w:after="0" w:line="408" w:lineRule="exact"/>
        <w:ind w:left="0" w:right="0" w:firstLine="576"/>
        <w:jc w:val="left"/>
      </w:pPr>
      <w:r>
        <w:rPr/>
        <w:t xml:space="preserve">(g) That the department's final decision to approve or reject actions by a city implementing RCW 36.70A.635 is clearly erroneous</w:t>
      </w:r>
      <w:r>
        <w:rPr>
          <w:u w:val="single"/>
        </w:rPr>
        <w:t xml:space="preserve">; or</w:t>
      </w:r>
    </w:p>
    <w:p>
      <w:pPr>
        <w:spacing w:before="0" w:after="0" w:line="408" w:lineRule="exact"/>
        <w:ind w:left="0" w:right="0" w:firstLine="576"/>
        <w:jc w:val="left"/>
      </w:pPr>
      <w:r>
        <w:rPr>
          <w:u w:val="single"/>
        </w:rPr>
        <w:t xml:space="preserve">(h) That the department's final decision on the compliance of a housing element and any related housing development regulations under section 1 of this act is clearly erroneous</w:t>
      </w:r>
      <w:r>
        <w:rPr/>
        <w:t xml:space="preserve">.</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60 days of filing the request with the board; or (d) a person qualified pursuant to RCW 34.05.530.</w:t>
      </w:r>
    </w:p>
    <w:p>
      <w:pPr>
        <w:spacing w:before="0" w:after="0" w:line="408" w:lineRule="exact"/>
        <w:ind w:left="0" w:right="0" w:firstLine="576"/>
        <w:jc w:val="left"/>
      </w:pPr>
      <w:r>
        <w:rPr/>
        <w:t xml:space="preserve">(3) For purposes of this section</w:t>
      </w:r>
      <w:r>
        <w:rPr>
          <w:u w:val="single"/>
        </w:rPr>
        <w:t xml:space="preserve">,</w:t>
      </w:r>
      <w:r>
        <w:rPr/>
        <w:t xml:space="preserve">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290</w:t>
      </w:r>
      <w:r>
        <w:rPr/>
        <w:t xml:space="preserve"> and 2011 c 277 s 1 are each amended to read as follows:</w:t>
      </w:r>
    </w:p>
    <w:p>
      <w:pPr>
        <w:spacing w:before="0" w:after="0" w:line="408" w:lineRule="exact"/>
        <w:ind w:left="0" w:right="0" w:firstLine="576"/>
        <w:jc w:val="left"/>
      </w:pPr>
      <w:r>
        <w:rPr/>
        <w:t xml:space="preserve">(1) All requests for review to the growth management hearings board shall be initiated by filing a petition that includes a detailed statement of issues presented for resolution by the board. The board shall render written decisions articulating the basis for its holdings. The board shall not issue advisory opinions on issues not presented to the board in the statement of issues, as modified by any prehearing order.</w:t>
      </w:r>
    </w:p>
    <w:p>
      <w:pPr>
        <w:spacing w:before="0" w:after="0" w:line="408" w:lineRule="exact"/>
        <w:ind w:left="0" w:right="0" w:firstLine="576"/>
        <w:jc w:val="left"/>
      </w:pPr>
      <w:r>
        <w:rPr/>
        <w:t xml:space="preserve">(2) All petitions relating to whether or not an adopted comprehensive plan, development regulation, or permanent amendment thereto, is in compliance with the goals and requirements of this chapter or chapter 90.58 or 43.21C RCW must be filed within sixty days after publication as provided in (a) through </w:t>
      </w:r>
      <w:r>
        <w:t>((</w:t>
      </w:r>
      <w:r>
        <w:rPr>
          <w:strike/>
        </w:rPr>
        <w:t xml:space="preserve">(c)</w:t>
      </w:r>
      <w:r>
        <w:t>))</w:t>
      </w:r>
      <w:r>
        <w:rPr/>
        <w:t xml:space="preserve"> </w:t>
      </w:r>
      <w:r>
        <w:rPr>
          <w:u w:val="single"/>
        </w:rPr>
        <w:t xml:space="preserve">(d)</w:t>
      </w:r>
      <w:r>
        <w:rPr/>
        <w:t xml:space="preserve"> of this subsection.</w:t>
      </w:r>
    </w:p>
    <w:p>
      <w:pPr>
        <w:spacing w:before="0" w:after="0" w:line="408" w:lineRule="exact"/>
        <w:ind w:left="0" w:right="0" w:firstLine="576"/>
        <w:jc w:val="left"/>
      </w:pPr>
      <w:r>
        <w:rPr/>
        <w:t xml:space="preserve">(a) Except as provided in (c) </w:t>
      </w:r>
      <w:r>
        <w:rPr>
          <w:u w:val="single"/>
        </w:rPr>
        <w:t xml:space="preserve">and (d)</w:t>
      </w:r>
      <w:r>
        <w:rPr/>
        <w:t xml:space="preserve"> of this subsection, the date of publication for a city shall be the date the city publishes the ordinance, or summary of the ordinance, adopting the comprehensive plan or development regulations, or amendment thereto, as is required to be published.</w:t>
      </w:r>
    </w:p>
    <w:p>
      <w:pPr>
        <w:spacing w:before="0" w:after="0" w:line="408" w:lineRule="exact"/>
        <w:ind w:left="0" w:right="0" w:firstLine="576"/>
        <w:jc w:val="left"/>
      </w:pPr>
      <w:r>
        <w:rPr/>
        <w:t xml:space="preserve">(b) Promptly after adoption, a county shall publish a notice that it has adopted the comprehensive plan or development regulations, or amendment thereto.</w:t>
      </w:r>
    </w:p>
    <w:p>
      <w:pPr>
        <w:spacing w:before="0" w:after="0" w:line="408" w:lineRule="exact"/>
        <w:ind w:left="0" w:right="0" w:firstLine="576"/>
        <w:jc w:val="left"/>
      </w:pPr>
      <w:r>
        <w:rPr/>
        <w:t xml:space="preserve">Except as provided in (c) </w:t>
      </w:r>
      <w:r>
        <w:rPr>
          <w:u w:val="single"/>
        </w:rPr>
        <w:t xml:space="preserve">and (d)</w:t>
      </w:r>
      <w:r>
        <w:rPr/>
        <w:t xml:space="preserve"> of this subsection, for purposes of this section the date of publication for a county shall be the date the county publishes the notice that it has adopted the comprehensive plan or development regulations, or amendment thereto.</w:t>
      </w:r>
    </w:p>
    <w:p>
      <w:pPr>
        <w:spacing w:before="0" w:after="0" w:line="408" w:lineRule="exact"/>
        <w:ind w:left="0" w:right="0" w:firstLine="576"/>
        <w:jc w:val="left"/>
      </w:pPr>
      <w:r>
        <w:rPr/>
        <w:t xml:space="preserve">(c) For local governments planning under RCW 36.70A.040, promptly after approval or disapproval of a local government's shoreline master program or amendment thereto by the department of ecology as provided in RCW 90.58.090, the department of ecology shall publish a notice that the shoreline master program or amendment thereto has been approved or disapproved. For purposes of this section, the date of publication for the adoption or amendment of a shoreline master program is the date the department of ecology publishes notice that the shoreline master program or amendment thereto has been approved or disapproved.</w:t>
      </w:r>
    </w:p>
    <w:p>
      <w:pPr>
        <w:spacing w:before="0" w:after="0" w:line="408" w:lineRule="exact"/>
        <w:ind w:left="0" w:right="0" w:firstLine="576"/>
        <w:jc w:val="left"/>
      </w:pPr>
      <w:r>
        <w:rPr>
          <w:u w:val="single"/>
        </w:rPr>
        <w:t xml:space="preserve">(d) For purposes of this section, the date of publication for a housing element and any housing development regulations submitted to the department for review under section 1 of this act is the date the department publishes its final decision on compliance in the Washington State Register or on the department's website, whichever is later.</w:t>
      </w:r>
    </w:p>
    <w:p>
      <w:pPr>
        <w:spacing w:before="0" w:after="0" w:line="408" w:lineRule="exact"/>
        <w:ind w:left="0" w:right="0" w:firstLine="576"/>
        <w:jc w:val="left"/>
      </w:pPr>
      <w:r>
        <w:rPr/>
        <w:t xml:space="preserve">(3)</w:t>
      </w:r>
      <w:r>
        <w:rPr>
          <w:u w:val="single"/>
        </w:rPr>
        <w:t xml:space="preserve">(a) All petitions relating to whether the department's final decision under section 1 of this act is clearly erroneous must be filed within 60 days after the department publishes its final decision in the Washington State Register or on the department's website, whichever is later.</w:t>
      </w:r>
    </w:p>
    <w:p>
      <w:pPr>
        <w:spacing w:before="0" w:after="0" w:line="408" w:lineRule="exact"/>
        <w:ind w:left="0" w:right="0" w:firstLine="576"/>
        <w:jc w:val="left"/>
      </w:pPr>
      <w:r>
        <w:rPr>
          <w:u w:val="single"/>
        </w:rPr>
        <w:t xml:space="preserve">(b) A decision of the board concerning an appeal of the department's final decision under section 1 of this act must be based solely on whether the relevant housing element or housing development regulations comply with the laws and regulations identified in section 1(5) of this act.</w:t>
      </w:r>
    </w:p>
    <w:p>
      <w:pPr>
        <w:spacing w:before="0" w:after="0" w:line="408" w:lineRule="exact"/>
        <w:ind w:left="0" w:right="0" w:firstLine="576"/>
        <w:jc w:val="left"/>
      </w:pPr>
      <w:r>
        <w:rPr>
          <w:u w:val="single"/>
        </w:rPr>
        <w:t xml:space="preserve">(4)</w:t>
      </w:r>
      <w:r>
        <w:rPr/>
        <w:t xml:space="preserve"> Unless the board dismisses the petition as frivolous or finds that the person filing the petition lacks standing, or the parties have filed an agreement to have the case heard in superior court as provided in RCW 36.70A.295, the board shall, within ten days of receipt of the petition, set a time for hearing the matter.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board shall base its decision on the record developed by the city, county, or the state and supplemented with additional evidence if the board determines that such additional evidence would be necessary or of substantial assistance to the board in reaching its decision.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board, shall consolidate, when appropriate, all petitions involving the review of the same comprehensive plan or the same development regulation or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320</w:t>
      </w:r>
      <w:r>
        <w:rPr/>
        <w:t xml:space="preserve"> and 2023 c 228 s 8 are each amended to read as follows:</w:t>
      </w:r>
    </w:p>
    <w:p>
      <w:pPr>
        <w:spacing w:before="0" w:after="0" w:line="408" w:lineRule="exact"/>
        <w:ind w:left="0" w:right="0" w:firstLine="576"/>
        <w:jc w:val="left"/>
      </w:pPr>
      <w:r>
        <w:rPr/>
        <w:t xml:space="preserve">(1) Except as provided in subsections (5) </w:t>
      </w:r>
      <w:r>
        <w:t>((</w:t>
      </w:r>
      <w:r>
        <w:rPr>
          <w:strike/>
        </w:rPr>
        <w:t xml:space="preserve">and (6)</w:t>
      </w:r>
      <w:r>
        <w:t>))</w:t>
      </w:r>
      <w:r>
        <w:rPr/>
        <w:t xml:space="preserve"> </w:t>
      </w:r>
      <w:r>
        <w:rPr>
          <w:u w:val="single"/>
        </w:rPr>
        <w:t xml:space="preserve">through (7)</w:t>
      </w:r>
      <w:r>
        <w:rPr/>
        <w:t xml:space="preserve"> of this section, comprehensive plans and development regulations, and amendments thereto, adopted under this chapter are presumed valid upon adoption.</w:t>
      </w:r>
    </w:p>
    <w:p>
      <w:pPr>
        <w:spacing w:before="0" w:after="0" w:line="408" w:lineRule="exact"/>
        <w:ind w:left="0" w:right="0" w:firstLine="576"/>
        <w:jc w:val="left"/>
      </w:pPr>
      <w:r>
        <w:rPr/>
        <w:t xml:space="preserve">(2) Except as otherwise provided in subsection (4) of this section, the burden is on the petitioner to demonstrate that any action taken by a state agency, county, or city under this chapter is not in compliance with the requirements of this chapter.</w:t>
      </w:r>
    </w:p>
    <w:p>
      <w:pPr>
        <w:spacing w:before="0" w:after="0" w:line="408" w:lineRule="exact"/>
        <w:ind w:left="0" w:right="0" w:firstLine="576"/>
        <w:jc w:val="left"/>
      </w:pPr>
      <w:r>
        <w:rPr/>
        <w:t xml:space="preserve">(3) In any petition under this chapter, the board, after full consideration of the petition, shall determine whether there is compliance with the requirements of this chapter. In making its determination, the board shall consider the criteria adopted by the department under RCW 36.70A.190(4). The board shall find compliance unless it determines that the action by the state agency, county, or city is clearly erroneous in view of the entire record before the board and in light of the goals and requirements of this chapter.</w:t>
      </w:r>
    </w:p>
    <w:p>
      <w:pPr>
        <w:spacing w:before="0" w:after="0" w:line="408" w:lineRule="exact"/>
        <w:ind w:left="0" w:right="0" w:firstLine="576"/>
        <w:jc w:val="left"/>
      </w:pPr>
      <w:r>
        <w:rPr/>
        <w:t xml:space="preserve">(4) A county or city subject to a determination of invalidity made under RCW 36.70A.300 or 36.70A.302 has the burden of demonstrating that the ordinance or resolution it has enacted in response to the determination of invalidity will no longer substantially interfere with the fulfillment of the goals of this chapter under the standard in RCW 36.70A.302(1).</w:t>
      </w:r>
    </w:p>
    <w:p>
      <w:pPr>
        <w:spacing w:before="0" w:after="0" w:line="408" w:lineRule="exact"/>
        <w:ind w:left="0" w:right="0" w:firstLine="576"/>
        <w:jc w:val="left"/>
      </w:pPr>
      <w:r>
        <w:rPr/>
        <w:t xml:space="preserve">(5) The shoreline element of a comprehensive plan and the applicable development regulations adopted by a county or city shall take effect as provided in chapter 90.58 RCW.</w:t>
      </w:r>
    </w:p>
    <w:p>
      <w:pPr>
        <w:spacing w:before="0" w:after="0" w:line="408" w:lineRule="exact"/>
        <w:ind w:left="0" w:right="0" w:firstLine="576"/>
        <w:jc w:val="left"/>
      </w:pPr>
      <w:r>
        <w:rPr/>
        <w:t xml:space="preserve">(6) The greenhouse gas emissions reduction subelement required by RCW 36.70A.070 shall take effect as provided in RCW 36.70A.096.</w:t>
      </w:r>
    </w:p>
    <w:p>
      <w:pPr>
        <w:spacing w:before="0" w:after="0" w:line="408" w:lineRule="exact"/>
        <w:ind w:left="0" w:right="0" w:firstLine="576"/>
        <w:jc w:val="left"/>
      </w:pPr>
      <w:r>
        <w:rPr>
          <w:u w:val="single"/>
        </w:rPr>
        <w:t xml:space="preserve">(7) Any housing element and any housing development regulations subject to review under section 1 of this act take effect as provided in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2024 c 17 s 1 are each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(b)(i) A city or town located within a county planning under RCW 36.70A.040 may opt out of a full review and revisions of its comprehensive plan established in this section if the city or town meets the following criteria:</w:t>
      </w:r>
    </w:p>
    <w:p>
      <w:pPr>
        <w:spacing w:before="0" w:after="0" w:line="408" w:lineRule="exact"/>
        <w:ind w:left="0" w:right="0" w:firstLine="576"/>
        <w:jc w:val="left"/>
      </w:pPr>
      <w:r>
        <w:rPr/>
        <w:t xml:space="preserve">(A) Has a population fewer than 500;</w:t>
      </w:r>
    </w:p>
    <w:p>
      <w:pPr>
        <w:spacing w:before="0" w:after="0" w:line="408" w:lineRule="exact"/>
        <w:ind w:left="0" w:right="0" w:firstLine="576"/>
        <w:jc w:val="left"/>
      </w:pPr>
      <w:r>
        <w:rPr/>
        <w:t xml:space="preserve">(B) Is not located within 10 miles of a city with a population over 100,000;</w:t>
      </w:r>
    </w:p>
    <w:p>
      <w:pPr>
        <w:spacing w:before="0" w:after="0" w:line="408" w:lineRule="exact"/>
        <w:ind w:left="0" w:right="0" w:firstLine="576"/>
        <w:jc w:val="left"/>
      </w:pPr>
      <w:r>
        <w:rPr/>
        <w:t xml:space="preserve">(C) Experienced a population growth rate of fewer than 10 percent in the preceding 10 years; and</w:t>
      </w:r>
    </w:p>
    <w:p>
      <w:pPr>
        <w:spacing w:before="0" w:after="0" w:line="408" w:lineRule="exact"/>
        <w:ind w:left="0" w:right="0" w:firstLine="576"/>
        <w:jc w:val="left"/>
      </w:pPr>
      <w:r>
        <w:rPr/>
        <w:t xml:space="preserve">(D) Has provided the department with notice of its intent to participate in a partial review and revision of its comprehensive plan.</w:t>
      </w:r>
    </w:p>
    <w:p>
      <w:pPr>
        <w:spacing w:before="0" w:after="0" w:line="408" w:lineRule="exact"/>
        <w:ind w:left="0" w:right="0" w:firstLine="576"/>
        <w:jc w:val="left"/>
      </w:pPr>
      <w:r>
        <w:rPr/>
        <w:t xml:space="preserve">(ii) The department shall review the population growth rate for a city or town participating in the partial review and revision of its comprehensive plan process at least three years before the periodic update is due as outlined in subsection (4) of this section and notify cities of their eligibility.</w:t>
      </w:r>
    </w:p>
    <w:p>
      <w:pPr>
        <w:spacing w:before="0" w:after="0" w:line="408" w:lineRule="exact"/>
        <w:ind w:left="0" w:right="0" w:firstLine="576"/>
        <w:jc w:val="left"/>
      </w:pPr>
      <w:r>
        <w:rPr/>
        <w:t xml:space="preserve">(iii) A city or town that opts out of a full review and revision of its comprehensive plan must update its critical areas regulations and its capital facilities element and its transportation element.</w:t>
      </w:r>
    </w:p>
    <w:p>
      <w:pPr>
        <w:spacing w:before="0" w:after="0" w:line="408" w:lineRule="exact"/>
        <w:ind w:left="0" w:right="0" w:firstLine="576"/>
        <w:jc w:val="left"/>
      </w:pPr>
      <w:r>
        <w:rPr/>
        <w:t xml:space="preserve">(c)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(d) The review and evaluation required by this subsection shall include, but is not limited to, consideration of critical area ordinances and, if planning under RCW 36.70A.040, an analysis of the population allocated to a city or county from the most recent 10-year population forecast by the office of financial management.</w:t>
      </w:r>
    </w:p>
    <w:p>
      <w:pPr>
        <w:spacing w:before="0" w:after="0" w:line="408" w:lineRule="exact"/>
        <w:ind w:left="0" w:right="0" w:firstLine="576"/>
        <w:jc w:val="left"/>
      </w:pPr>
      <w:r>
        <w:rPr/>
        <w:t xml:space="preserve">(e)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100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w:t>
      </w:r>
      <w:r>
        <w:t>((</w:t>
      </w:r>
      <w:r>
        <w:rPr>
          <w:strike/>
        </w:rPr>
        <w:t xml:space="preserve">or</w:t>
      </w:r>
      <w:r>
        <w:t>))</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r>
        <w:rPr>
          <w:u w:val="single"/>
        </w:rPr>
        <w:t xml:space="preserve">; or</w:t>
      </w:r>
    </w:p>
    <w:p>
      <w:pPr>
        <w:spacing w:before="0" w:after="0" w:line="408" w:lineRule="exact"/>
        <w:ind w:left="0" w:right="0" w:firstLine="576"/>
        <w:jc w:val="left"/>
      </w:pPr>
      <w:r>
        <w:rPr>
          <w:u w:val="single"/>
        </w:rPr>
        <w:t xml:space="preserve">(vi) The adoption or amendment of any housing element or any housing development regulations necessary to receive a determination of compliance under section 1 of this act</w:t>
      </w:r>
      <w:r>
        <w:rPr/>
        <w:t xml:space="preserve">.</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patterns of development occurring within the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20-year period. The review required by this subsection may be combined with the review and evaluation required by RCW 36.70A.215.</w:t>
      </w:r>
    </w:p>
    <w:p>
      <w:pPr>
        <w:spacing w:before="0" w:after="0" w:line="408" w:lineRule="exact"/>
        <w:ind w:left="0" w:right="0" w:firstLine="576"/>
        <w:jc w:val="left"/>
      </w:pPr>
      <w:r>
        <w:rPr/>
        <w:t xml:space="preserve">(c) If, during the county's review under (a) of this subsection, the county determines revision of the urban growth area is not required to accommodate the urban growth projected to occur in the county for the succeeding 20-year period, but does determine that patterns of development have created pressure in areas that exceed available, developable lands within the urban growth area, the urban growth area or areas may be revised to accommodate identified patterns of development and likely future development pressure for the succeeding 20-year period if the following requirements are met:</w:t>
      </w:r>
    </w:p>
    <w:p>
      <w:pPr>
        <w:spacing w:before="0" w:after="0" w:line="408" w:lineRule="exact"/>
        <w:ind w:left="0" w:right="0" w:firstLine="576"/>
        <w:jc w:val="left"/>
      </w:pPr>
      <w:r>
        <w:rPr/>
        <w:t xml:space="preserve">(i) The revised urban growth area may not result in an increase in the total surface areas of the urban growth area or areas;</w:t>
      </w:r>
    </w:p>
    <w:p>
      <w:pPr>
        <w:spacing w:before="0" w:after="0" w:line="408" w:lineRule="exact"/>
        <w:ind w:left="0" w:right="0" w:firstLine="576"/>
        <w:jc w:val="left"/>
      </w:pPr>
      <w:r>
        <w:rPr/>
        <w:t xml:space="preserve">(ii) The areas added to the urban growth area are not or have not been designated as agricultural, forest, or mineral resource lands of long-term commercial significance;</w:t>
      </w:r>
    </w:p>
    <w:p>
      <w:pPr>
        <w:spacing w:before="0" w:after="0" w:line="408" w:lineRule="exact"/>
        <w:ind w:left="0" w:right="0" w:firstLine="576"/>
        <w:jc w:val="left"/>
      </w:pPr>
      <w:r>
        <w:rPr/>
        <w:t xml:space="preserve">(iii) Less than 15 percent of the areas added to the urban growth area are critical areas;</w:t>
      </w:r>
    </w:p>
    <w:p>
      <w:pPr>
        <w:spacing w:before="0" w:after="0" w:line="408" w:lineRule="exact"/>
        <w:ind w:left="0" w:right="0" w:firstLine="576"/>
        <w:jc w:val="left"/>
      </w:pPr>
      <w:r>
        <w:rPr/>
        <w:t xml:space="preserve">(iv) The areas added to the urban growth areas are suitable for urban growth;</w:t>
      </w:r>
    </w:p>
    <w:p>
      <w:pPr>
        <w:spacing w:before="0" w:after="0" w:line="408" w:lineRule="exact"/>
        <w:ind w:left="0" w:right="0" w:firstLine="576"/>
        <w:jc w:val="left"/>
      </w:pPr>
      <w:r>
        <w:rPr/>
        <w:t xml:space="preserve">(v) The transportation element and capital facility plan element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(vi) The urban growth area is not larger than needed to accommodate the growth planned for the succeeding 20-year planning period and a reasonable land market supply factor;</w:t>
      </w:r>
    </w:p>
    <w:p>
      <w:pPr>
        <w:spacing w:before="0" w:after="0" w:line="408" w:lineRule="exact"/>
        <w:ind w:left="0" w:right="0" w:firstLine="576"/>
        <w:jc w:val="left"/>
      </w:pPr>
      <w:r>
        <w:rPr/>
        <w:t xml:space="preserve">(vii) The areas removed from the urban growth area do not include urban growth or urban densities; and</w:t>
      </w:r>
    </w:p>
    <w:p>
      <w:pPr>
        <w:spacing w:before="0" w:after="0" w:line="408" w:lineRule="exact"/>
        <w:ind w:left="0" w:right="0" w:firstLine="576"/>
        <w:jc w:val="left"/>
      </w:pPr>
      <w:r>
        <w:rPr/>
        <w:t xml:space="preserve">(viii)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Except as provided in subsection (10) of this section, on or before December 31, 2024, with the following review and, if needed, revision on or before June 30, 2034, and then every 10 years thereafter, for King, Kitsap, Pierce, and Snohomish counties and the cities within those counties;</w:t>
      </w:r>
    </w:p>
    <w:p>
      <w:pPr>
        <w:spacing w:before="0" w:after="0" w:line="408" w:lineRule="exact"/>
        <w:ind w:left="0" w:right="0" w:firstLine="576"/>
        <w:jc w:val="left"/>
      </w:pPr>
      <w:r>
        <w:rPr/>
        <w:t xml:space="preserve">(b) On or before December 31, 2025, with the following review and, if needed, revision on or before June 30, 2035, and then every 10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10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10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(5)(b) through (d) of this section and meets the following criteria may comply with the requirements of this section at any time within the 24 months following the deadline established in subsection (5) of this section: The county has a population of less than 50,000 and has had its population increase by no more than 17 percent in the 10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(5)(b) through (d) of this section and meets the following criteria may comply with the requirements of this section at any time within the 24 months following the deadline established in subsection (5) of this section: The city has a population of no more than 5,000 and has had its population increase by the greater of either no more than 100 persons or no more than 17 percent in the 10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rPr/>
        <w:t xml:space="preserve">(i) </w:t>
      </w:r>
      <w:r>
        <w:t>((</w:t>
      </w:r>
      <w:r>
        <w:rPr>
          <w:strike/>
        </w:rPr>
        <w:t xml:space="preserve">Complying</w:t>
      </w:r>
      <w:r>
        <w:t>))</w:t>
      </w:r>
      <w:r>
        <w:rPr/>
        <w:t xml:space="preserve"> </w:t>
      </w:r>
      <w:r>
        <w:rPr>
          <w:u w:val="single"/>
        </w:rPr>
        <w:t xml:space="preserve">The county or city is in compliance</w:t>
      </w:r>
      <w:r>
        <w:rPr/>
        <w:t xml:space="preserve"> with the deadlines in this section; </w:t>
      </w:r>
      <w:r>
        <w:t>((</w:t>
      </w:r>
      <w:r>
        <w:rPr>
          <w:strike/>
        </w:rPr>
        <w:t xml:space="preserve">or</w:t>
      </w:r>
      <w:r>
        <w:t>))</w:t>
      </w:r>
    </w:p>
    <w:p>
      <w:pPr>
        <w:spacing w:before="0" w:after="0" w:line="408" w:lineRule="exact"/>
        <w:ind w:left="0" w:right="0" w:firstLine="576"/>
        <w:jc w:val="left"/>
      </w:pPr>
      <w:r>
        <w:rPr/>
        <w:t xml:space="preserve">(ii) </w:t>
      </w:r>
      <w:r>
        <w:t>((</w:t>
      </w:r>
      <w:r>
        <w:rPr>
          <w:strike/>
        </w:rPr>
        <w:t xml:space="preserve">Demonstrating</w:t>
      </w:r>
      <w:r>
        <w:t>))</w:t>
      </w:r>
      <w:r>
        <w:rPr/>
        <w:t xml:space="preserve"> </w:t>
      </w:r>
      <w:r>
        <w:rPr>
          <w:u w:val="single"/>
        </w:rPr>
        <w:t xml:space="preserve">The county or city demonstrates</w:t>
      </w:r>
      <w:r>
        <w:rPr/>
        <w:t xml:space="preserve"> substantial progress towards compliance with the </w:t>
      </w:r>
      <w:r>
        <w:t>((</w:t>
      </w:r>
      <w:r>
        <w:rPr>
          <w:strike/>
        </w:rPr>
        <w:t xml:space="preserve">schedules</w:t>
      </w:r>
      <w:r>
        <w:t>))</w:t>
      </w:r>
      <w:r>
        <w:rPr/>
        <w:t xml:space="preserve"> </w:t>
      </w:r>
      <w:r>
        <w:rPr>
          <w:u w:val="single"/>
        </w:rPr>
        <w:t xml:space="preserve">deadlines</w:t>
      </w:r>
      <w:r>
        <w:rPr/>
        <w:t xml:space="preserve"> in this section for development regulations that protect critical areas. </w:t>
      </w:r>
      <w:r>
        <w:t>((</w:t>
      </w:r>
      <w:r>
        <w:rPr>
          <w:strike/>
        </w:rPr>
        <w:t xml:space="preserve">(b) A</w:t>
      </w:r>
      <w:r>
        <w:t>))</w:t>
      </w:r>
      <w:r>
        <w:rPr/>
        <w:t xml:space="preserve"> </w:t>
      </w:r>
      <w:r>
        <w:rPr>
          <w:u w:val="single"/>
        </w:rPr>
        <w:t xml:space="preserve">For the purposes of this subsection (7)(a)(ii), a</w:t>
      </w:r>
      <w:r>
        <w:rPr/>
        <w:t xml:space="preserve"> county or city that is fewer than 12 months out of compliance with the </w:t>
      </w:r>
      <w:r>
        <w:t>((</w:t>
      </w:r>
      <w:r>
        <w:rPr>
          <w:strike/>
        </w:rPr>
        <w:t xml:space="preserve">schedules</w:t>
      </w:r>
      <w:r>
        <w:t>))</w:t>
      </w:r>
      <w:r>
        <w:rPr/>
        <w:t xml:space="preserve"> </w:t>
      </w:r>
      <w:r>
        <w:rPr>
          <w:u w:val="single"/>
        </w:rPr>
        <w:t xml:space="preserve">deadlines</w:t>
      </w:r>
      <w:r>
        <w:rPr/>
        <w:t xml:space="preserve"> in this section for development regulations that protect critical areas is making substantial progress towards compliance </w:t>
      </w:r>
      <w:r>
        <w:rPr>
          <w:u w:val="single"/>
        </w:rPr>
        <w:t xml:space="preserve">with the deadlines in this section; or</w:t>
      </w:r>
    </w:p>
    <w:p>
      <w:pPr>
        <w:spacing w:before="0" w:after="0" w:line="408" w:lineRule="exact"/>
        <w:ind w:left="0" w:right="0" w:firstLine="576"/>
        <w:jc w:val="left"/>
      </w:pPr>
      <w:r>
        <w:rPr>
          <w:u w:val="single"/>
        </w:rPr>
        <w:t xml:space="preserve">(iii) The county or city demonstrates substantial progress towards compliance with the deadlines in this section for any housing element and any housing development regulations required to be submitted to the department for review under section 1 of this act. For the purposes of this subsection (7)(a)(iii), a county or city that applies to the department for review within the timelines specified under section 1 of this act demonstrates substantial progress towards compliance with the deadlines in this section and is eligible for grants, loans, pledges, or financial guarantees under chapter 43.155 or 70A.135 RCW until the department, the growth management hearings board, or a court of competent jurisdiction issues a final decision determining that the county or city's housing element or any related housing development regulations are not in compliance with the laws and regulations identified in section 1(5) of this act</w:t>
      </w:r>
      <w:r>
        <w:rPr/>
        <w:t xml:space="preserve">.</w:t>
      </w:r>
    </w:p>
    <w:p>
      <w:pPr>
        <w:spacing w:before="0" w:after="0" w:line="408" w:lineRule="exact"/>
        <w:ind w:left="0" w:right="0" w:firstLine="576"/>
        <w:jc w:val="left"/>
      </w:pPr>
      <w:r>
        <w:rPr>
          <w:u w:val="single"/>
        </w:rPr>
        <w:t xml:space="preserve">(b)</w:t>
      </w:r>
      <w:r>
        <w:rPr/>
        <w:t xml:space="preserv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10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t xml:space="preserve">(i) The county has a population density of at least 100 people per square mile and a population of at least 200,000; or</w:t>
      </w:r>
    </w:p>
    <w:p>
      <w:pPr>
        <w:spacing w:before="0" w:after="0" w:line="408" w:lineRule="exact"/>
        <w:ind w:left="0" w:right="0" w:firstLine="576"/>
        <w:jc w:val="left"/>
      </w:pPr>
      <w:r>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t xml:space="preserve">(ii) Permit processing timelines; and</w:t>
      </w:r>
    </w:p>
    <w:p>
      <w:pPr>
        <w:spacing w:before="0" w:after="0" w:line="408" w:lineRule="exact"/>
        <w:ind w:left="0" w:right="0" w:firstLine="576"/>
        <w:jc w:val="left"/>
      </w:pPr>
      <w:r>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Pr>
        <w:spacing w:before="0" w:after="0" w:line="408" w:lineRule="exact"/>
        <w:ind w:left="0" w:right="0" w:firstLine="576"/>
        <w:jc w:val="left"/>
      </w:pPr>
      <w:r>
        <w:rPr/>
        <w:t xml:space="preserve">(10) Any county or city that is required by RCW 36.70A.095 to include in its comprehensive plan a climate change and resiliency element and that is also required by subsection (5)(a) of this section to review and, if necessary, revise its comprehensive plan on or before December 31, 2024, must update its transportation element and incorporate a climate change and resiliency element into its comprehensive plan as part of the first implementation progress report required by subsection (9) of this section if funds are appropriated and distributed by December 31, 2027, as required under RCW 36.70A.070(10).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495</w:t>
      </w:r>
      <w:r>
        <w:rPr/>
        <w:t xml:space="preserve"> and 2023 c 334 s 6 and 2023 c 332 s 8 are each reenacted and amended to read as follows:</w:t>
      </w:r>
    </w:p>
    <w:p>
      <w:pPr>
        <w:spacing w:before="0" w:after="0" w:line="408" w:lineRule="exact"/>
        <w:ind w:left="0" w:right="0" w:firstLine="576"/>
        <w:jc w:val="left"/>
      </w:pPr>
      <w:r>
        <w:rPr/>
        <w:t xml:space="preserve">(1) Adoption of ordinances, development regulations and amendments to such regulations, and other nonproject actions taken by a city to implement: The actions specified in section 2, chapter 246, Laws of 2022 unless the adoption of such ordinances, development regulations and amendments to such regulations, or other nonproject actions has a probable significant adverse impact on fish habitat; and the increased residential building capacity actions identified in RCW 36.70A.600(1), with the exception of the action specified in RCW 36.70A.600(1)(f), are not subject to administrative or judicial appeals under this chapter.</w:t>
      </w:r>
    </w:p>
    <w:p>
      <w:pPr>
        <w:spacing w:before="0" w:after="0" w:line="408" w:lineRule="exact"/>
        <w:ind w:left="0" w:right="0" w:firstLine="576"/>
        <w:jc w:val="left"/>
      </w:pPr>
      <w:r>
        <w:rPr/>
        <w:t xml:space="preserve">(2) Amendments to development regulations and other nonproject actions taken by a city to implement the requirements under RCW 36.70A.635 pursuant to RCW 36.70A.636(3)(b) are not subject to administrative or judicial appeals under this chapter.</w:t>
      </w:r>
    </w:p>
    <w:p>
      <w:pPr>
        <w:spacing w:before="0" w:after="0" w:line="408" w:lineRule="exact"/>
        <w:ind w:left="0" w:right="0" w:firstLine="576"/>
        <w:jc w:val="left"/>
      </w:pPr>
      <w:r>
        <w:rPr/>
        <w:t xml:space="preserve">(3) Adoption of ordinances, development regulations and amendments to such regulations, and other nonproject actions taken by a city or county consistent with the requirements of RCW 36.70A.680 and 36.70A.681 are not subject to administrative or judicial appeals under this chapter.</w:t>
      </w:r>
    </w:p>
    <w:p>
      <w:pPr>
        <w:spacing w:before="0" w:after="0" w:line="408" w:lineRule="exact"/>
        <w:ind w:left="0" w:right="0" w:firstLine="576"/>
        <w:jc w:val="left"/>
      </w:pPr>
      <w:r>
        <w:rPr>
          <w:u w:val="single"/>
        </w:rPr>
        <w:t xml:space="preserve">(4) Adoption of ordinances, development regulations and amendments to such regulations, and other nonproject actions by a city or county to implement the housing element requirements set forth in RCW 36.70A.070(2) are not subject to administrative or judicial appeals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housing accountability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27abc52028645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e6c2db49a44b75" /><Relationship Type="http://schemas.openxmlformats.org/officeDocument/2006/relationships/footer" Target="/word/footer1.xml" Id="R827abc5202864508" /></Relationships>
</file>