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a7ce2e00b4589" /></Relationships>
</file>

<file path=word/document.xml><?xml version="1.0" encoding="utf-8"?>
<w:document xmlns:w="http://schemas.openxmlformats.org/wordprocessingml/2006/main">
  <w:body>
    <w:p>
      <w:r>
        <w:t>Z-0196.1</w:t>
      </w:r>
    </w:p>
    <w:p>
      <w:pPr>
        <w:jc w:val="center"/>
      </w:pPr>
      <w:r>
        <w:t>_______________________________________________</w:t>
      </w:r>
    </w:p>
    <w:p/>
    <w:p>
      <w:pPr>
        <w:jc w:val="center"/>
      </w:pPr>
      <w:r>
        <w:rPr>
          <w:b/>
        </w:rPr>
        <w:t>SENATE BILL 5198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Holy; by request of Department of Licensing</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as an alternative to driver license suspension for the accumulation of certain traffic infractions; amending RCW 46.20.2892 and 46.20.311;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2892</w:t>
      </w:r>
      <w:r>
        <w:rPr/>
        <w:t xml:space="preserve"> and 2021 c 240 s 7 are each amended to read as follows:</w:t>
      </w:r>
    </w:p>
    <w:p>
      <w:pPr>
        <w:spacing w:before="0" w:after="0" w:line="408" w:lineRule="exact"/>
        <w:ind w:left="0" w:right="0" w:firstLine="576"/>
        <w:jc w:val="left"/>
      </w:pPr>
      <w:r>
        <w:rPr/>
        <w:t xml:space="preserve">(1) Whenever the official records of the department show that a person has committed a traffic infraction for a moving violation on three or more occasions within a one-year period, or on four or more occasions within a two-year period, the department must suspend the license of the driver for a period of 60 days and establish a period of probation for one calendar year to begin when the suspension ends</w:t>
      </w:r>
      <w:r>
        <w:rPr>
          <w:u w:val="single"/>
        </w:rPr>
        <w:t xml:space="preserve">, except as provided in subsection (2) of this section</w:t>
      </w:r>
      <w:r>
        <w:rPr/>
        <w:t xml:space="preserve">. Prior to reinstatement of a license, the person must complete a safe driving course as recommended by the department.</w:t>
      </w:r>
    </w:p>
    <w:p>
      <w:pPr>
        <w:spacing w:before="0" w:after="0" w:line="408" w:lineRule="exact"/>
        <w:ind w:left="0" w:right="0" w:firstLine="576"/>
        <w:jc w:val="left"/>
      </w:pPr>
      <w:r>
        <w:rPr>
          <w:u w:val="single"/>
        </w:rPr>
        <w:t xml:space="preserve">(2) At any time after the department provides notice of a pending suspension under subsection (1) of this section, a person may complete the safe driving course mandated under subsection (1) of this section. The department must terminate a suspension prior to the expiration of the 60-day period when the department receives notice that the person has completed the safe driving course. The department must establish a period of probation for one calendar year to begin the day the suspension is terminated. A suspension may only be terminated early once every five years under this subsection.</w:t>
      </w:r>
    </w:p>
    <w:p>
      <w:pPr>
        <w:spacing w:before="0" w:after="0" w:line="408" w:lineRule="exact"/>
        <w:ind w:left="0" w:right="0" w:firstLine="576"/>
        <w:jc w:val="left"/>
      </w:pPr>
      <w:r>
        <w:rPr>
          <w:u w:val="single"/>
        </w:rPr>
        <w:t xml:space="preserve">(3)</w:t>
      </w:r>
      <w:r>
        <w:rPr/>
        <w:t xml:space="preserve"> During </w:t>
      </w:r>
      <w:r>
        <w:t>((</w:t>
      </w:r>
      <w:r>
        <w:rPr>
          <w:strike/>
        </w:rPr>
        <w:t xml:space="preserve">the</w:t>
      </w:r>
      <w:r>
        <w:t>))</w:t>
      </w:r>
      <w:r>
        <w:rPr/>
        <w:t xml:space="preserve"> </w:t>
      </w:r>
      <w:r>
        <w:rPr>
          <w:u w:val="single"/>
        </w:rPr>
        <w:t xml:space="preserve">a</w:t>
      </w:r>
      <w:r>
        <w:rPr/>
        <w:t xml:space="preserve"> period of probation, the person must not be convicted of any additional traffic infractions for moving violations. Any traffic infraction for a moving violation committed during the period of probation shall result in an additional 30-day suspension to run consecutively with any suspension already being served. </w:t>
      </w:r>
      <w:r>
        <w:rPr>
          <w:u w:val="single"/>
        </w:rPr>
        <w:t xml:space="preserve">A person is not eligible for early reinstatement under subsection (2) of this section for a probation violation that occurs during the period of probation.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When a person has committed a traffic infraction for a moving violation on two occasions within a one-year period or three occasions within a two-year period, the department shall send the person a notice that an additional infraction will result in suspension of the person's license for a period of 60 days.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may not charge a reissue fee at the end of the term of suspension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purposes of this section, multiple traffic infractions issued during or as the result of a single traffic stop constitute one occasion.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2021 c 240 s 8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substance use disorder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substance use disorder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Except as provided in RCW 46.20.2892</w:t>
      </w:r>
      <w:r>
        <w:t>((</w:t>
      </w:r>
      <w:r>
        <w:rPr>
          <w:strike/>
        </w:rPr>
        <w:t xml:space="preserve">(3)</w:t>
      </w:r>
      <w:r>
        <w:t>))</w:t>
      </w:r>
      <w:r>
        <w:rPr>
          <w:u w:val="single"/>
        </w:rPr>
        <w:t xml:space="preserve">(5)</w:t>
      </w:r>
      <w:r>
        <w:rPr/>
        <w:t xml:space="preserve">, the department shall not issue to the person a new, duplicate, or renewal license until the person pays a reissue fee of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(ii) Except as provided in subsection (4) of this section, if the suspension is the result of a violation of RCW 46.61.502 or 46.61.504, or is the result of administrative action under RCW 46.20.308, the reissue fee shall be </w:t>
      </w:r>
      <w:r>
        <w:t>((</w:t>
      </w:r>
      <w:r>
        <w:rPr>
          <w:strike/>
        </w:rPr>
        <w:t xml:space="preserve">one hundred seventy dollars</w:t>
      </w:r>
      <w:r>
        <w:t>))</w:t>
      </w:r>
      <w:r>
        <w:rPr/>
        <w:t xml:space="preserve"> </w:t>
      </w:r>
      <w:r>
        <w:rPr>
          <w:u w:val="single"/>
        </w:rPr>
        <w:t xml:space="preserve">$170</w:t>
      </w:r>
      <w:r>
        <w:rPr/>
        <w:t xml:space="preserve">.</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(ii) Except as provided in subsection (4) of this section, if the revocation is the result of a violation of RCW 46.20.308, 46.61.502, or 46.61.504, the reissue fee shall be </w:t>
      </w:r>
      <w:r>
        <w:t>((</w:t>
      </w:r>
      <w:r>
        <w:rPr>
          <w:strike/>
        </w:rPr>
        <w:t xml:space="preserve">one hundred seventy dollars</w:t>
      </w:r>
      <w:r>
        <w:t>))</w:t>
      </w:r>
      <w:r>
        <w:rPr/>
        <w:t xml:space="preserve"> </w:t>
      </w:r>
      <w:r>
        <w:rPr>
          <w:u w:val="single"/>
        </w:rPr>
        <w:t xml:space="preserve">$170</w:t>
      </w:r>
      <w:r>
        <w:rPr/>
        <w:t xml:space="preserve">. If the revocation is the result of a nonfelony violation of RCW 46.61.502 or 46.61.504, the department shall determine the person's eligibility for licensing based upon the reports provided by the substance use disorder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substance use disorder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(b) Except as provided in subsection (4) of this section,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w:t>
      </w:r>
      <w:r>
        <w:t>((</w:t>
      </w:r>
      <w:r>
        <w:rPr>
          <w:strike/>
        </w:rPr>
        <w:t xml:space="preserve">one hundred seventy dollars</w:t>
      </w:r>
      <w:r>
        <w:t>))</w:t>
      </w:r>
      <w:r>
        <w:rPr/>
        <w:t xml:space="preserve"> </w:t>
      </w:r>
      <w:r>
        <w:rPr>
          <w:u w:val="single"/>
        </w:rPr>
        <w:t xml:space="preserve">$170</w:t>
      </w:r>
      <w:r>
        <w:rPr/>
        <w:t xml:space="preserve">.</w:t>
      </w:r>
    </w:p>
    <w:p>
      <w:pPr>
        <w:spacing w:before="0" w:after="0" w:line="408" w:lineRule="exact"/>
        <w:ind w:left="0" w:right="0" w:firstLine="576"/>
        <w:jc w:val="left"/>
      </w:pPr>
      <w:r>
        <w:rPr/>
        <w:t xml:space="preserve">(4) When the department reinstates a person's driver's license following a suspension, revocation, or denial under RCW 46.20.3101 or 46.61.5055, and the person is entitled to full day-for-day credit under RCW 46.20.3101(4) or 46.61.5055(9)(b)(ii) for an additional restriction arising from the same incident, the department shall impose no additional reissue fees under subsection (1)(e)(ii), (2)(b)(ii), or (3)(b) of this section associated with the additional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2026.</w:t>
      </w:r>
    </w:p>
    <w:p/>
    <w:p>
      <w:pPr>
        <w:jc w:val="center"/>
      </w:pPr>
      <w:r>
        <w:rPr>
          <w:b/>
        </w:rPr>
        <w:t>--- END ---</w:t>
      </w:r>
    </w:p>
    <w:sectPr>
      <w:pgNumType w:start="1"/>
      <w:footerReference xmlns:r="http://schemas.openxmlformats.org/officeDocument/2006/relationships" r:id="R2c1e6afa9e0243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1cbdb51e1408f" /><Relationship Type="http://schemas.openxmlformats.org/officeDocument/2006/relationships/footer" Target="/word/footer1.xml" Id="R2c1e6afa9e024305" /></Relationships>
</file>