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b31c9e49e41f4" /></Relationships>
</file>

<file path=word/document.xml><?xml version="1.0" encoding="utf-8"?>
<w:document xmlns:w="http://schemas.openxmlformats.org/wordprocessingml/2006/main">
  <w:body>
    <w:p>
      <w:r>
        <w:t>S-0491.1</w:t>
      </w:r>
    </w:p>
    <w:p>
      <w:pPr>
        <w:jc w:val="center"/>
      </w:pPr>
      <w:r>
        <w:t>_______________________________________________</w:t>
      </w:r>
    </w:p>
    <w:p/>
    <w:p>
      <w:pPr>
        <w:jc w:val="center"/>
      </w:pPr>
      <w:r>
        <w:rPr>
          <w:b/>
        </w:rPr>
        <w:t>SENATE BILL 5220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Shewmake</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small works requirements for cities; and reenacting and amending RCW 35.22.620 and 35.23.352.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2023 c 395 s 20 and 2023 c 255 s 3 are each reenacted and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10 percent of the public works construction budget, including any amount in a supplemental public works construction budget, over the budget period. The amount of public works that a first-class city has a county perform for it under RCW 35.77.020 shall be included within this 10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10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$150,000</w:t>
      </w:r>
      <w:r>
        <w:t>))</w:t>
      </w:r>
      <w:r>
        <w:rPr/>
        <w:t xml:space="preserve"> </w:t>
      </w:r>
      <w:r>
        <w:rPr>
          <w:u w:val="single"/>
        </w:rPr>
        <w:t xml:space="preserve">$300,000</w:t>
      </w:r>
      <w:r>
        <w:rPr/>
        <w:t xml:space="preserve"> if more than a single craft or trade is involved with the public works project, or a public works project in excess of </w:t>
      </w:r>
      <w:r>
        <w:t>((</w:t>
      </w:r>
      <w:r>
        <w:rPr>
          <w:strike/>
        </w:rPr>
        <w:t xml:space="preserve">$75,500</w:t>
      </w:r>
      <w:r>
        <w:t>))</w:t>
      </w:r>
      <w:r>
        <w:rPr/>
        <w:t xml:space="preserve"> </w:t>
      </w:r>
      <w:r>
        <w:rPr>
          <w:u w:val="single"/>
        </w:rPr>
        <w:t xml:space="preserve">$151,000</w:t>
      </w:r>
      <w:r>
        <w:rPr/>
        <w:t xml:space="preserve">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w:t>
      </w:r>
      <w:r>
        <w:t>((</w:t>
      </w:r>
      <w:r>
        <w:rPr>
          <w:strike/>
        </w:rPr>
        <w:t xml:space="preserve">However, a first-class city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purposes of this section, the term "equipment" includes, but is not limited to, conductor, cabling, wire, pipe, or lines used for electrical, water, fiber optic, or telecommunications.</w:t>
      </w:r>
      <w:r>
        <w: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10 percent of the total construction budget. However, if a city budgets on a biennial basis, this annual report may indicate the amount of public works that is performed by public employees within the current biennial period that is above or below 10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150,000 or less shall use the form required by RCW 43.09.205 to account and record costs of public works in excess of $5,000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39.04.151 through 39.04.154.</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39.35A.020(6),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2023 c 395 s 21 and 2023 c 255 s 2 are each reenacted and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w:t>
      </w:r>
      <w:r>
        <w:t>((</w:t>
      </w:r>
      <w:r>
        <w:rPr>
          <w:strike/>
        </w:rPr>
        <w:t xml:space="preserve">$150,000</w:t>
      </w:r>
      <w:r>
        <w:t>))</w:t>
      </w:r>
      <w:r>
        <w:rPr/>
        <w:t xml:space="preserve"> </w:t>
      </w:r>
      <w:r>
        <w:rPr>
          <w:u w:val="single"/>
        </w:rPr>
        <w:t xml:space="preserve">$300,000</w:t>
      </w:r>
      <w:r>
        <w:rPr/>
        <w:t xml:space="preserve"> if more than one craft or trade is involved with the public works, or </w:t>
      </w:r>
      <w:r>
        <w:t>((</w:t>
      </w:r>
      <w:r>
        <w:rPr>
          <w:strike/>
        </w:rPr>
        <w:t xml:space="preserve">$75,500</w:t>
      </w:r>
      <w:r>
        <w:t>))</w:t>
      </w:r>
      <w:r>
        <w:rPr/>
        <w:t xml:space="preserve"> </w:t>
      </w:r>
      <w:r>
        <w:rPr>
          <w:u w:val="single"/>
        </w:rPr>
        <w:t xml:space="preserve">$151,000</w:t>
      </w:r>
      <w:r>
        <w:rPr/>
        <w:t xml:space="preserve">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However, a second-class city or any town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value of material being utilized in work being performed by regularly employed personnel shall not include the value of individual items of equipment. For purposes of this section,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13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10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RCW 39.04.151 through 39.04.154.</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$5,000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with an estimated cost in excess of $40,000, shall be by contract. Any purchase of materials, supplies, or equipment with an estimated cost of less than $50,000 shall be made using the process provided in RCW 39.04.190.</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$15,000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39.35A.020(6),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
      <w:pPr>
        <w:jc w:val="center"/>
      </w:pPr>
      <w:r>
        <w:rPr>
          <w:b/>
        </w:rPr>
        <w:t>--- END ---</w:t>
      </w:r>
    </w:p>
    <w:sectPr>
      <w:pgNumType w:start="1"/>
      <w:footerReference xmlns:r="http://schemas.openxmlformats.org/officeDocument/2006/relationships" r:id="R28204a82be6849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6e4b23cc86446c" /><Relationship Type="http://schemas.openxmlformats.org/officeDocument/2006/relationships/footer" Target="/word/footer1.xml" Id="R28204a82be6849db" /></Relationships>
</file>